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073" w:rsidRDefault="00A35EB2" w:rsidP="00CB410C">
      <w:pPr>
        <w:spacing w:after="0"/>
        <w:jc w:val="center"/>
        <w:rPr>
          <w:b/>
          <w:color w:val="548DD4" w:themeColor="text2" w:themeTint="99"/>
          <w:sz w:val="36"/>
          <w:szCs w:val="36"/>
        </w:rPr>
      </w:pPr>
      <w:r w:rsidRPr="00771D47">
        <w:rPr>
          <w:b/>
          <w:color w:val="548DD4" w:themeColor="text2" w:themeTint="99"/>
          <w:sz w:val="36"/>
          <w:szCs w:val="36"/>
        </w:rPr>
        <w:t>MISURE PER LA PREVENZIONE DELLA CORRUZIONE</w:t>
      </w:r>
    </w:p>
    <w:p w:rsidR="00CB410C" w:rsidRPr="00CB410C" w:rsidRDefault="00CB410C" w:rsidP="00CB410C">
      <w:pPr>
        <w:spacing w:after="0"/>
        <w:jc w:val="center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(Art. 1, c. 2-bis), legge 190/2012)</w:t>
      </w:r>
    </w:p>
    <w:tbl>
      <w:tblPr>
        <w:tblStyle w:val="Grigliatabella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134"/>
        <w:gridCol w:w="3544"/>
      </w:tblGrid>
      <w:tr w:rsidR="00A35EB2" w:rsidTr="00706524">
        <w:tc>
          <w:tcPr>
            <w:tcW w:w="4395" w:type="dxa"/>
            <w:shd w:val="clear" w:color="auto" w:fill="8DB3E2" w:themeFill="text2" w:themeFillTint="66"/>
          </w:tcPr>
          <w:p w:rsidR="00A35EB2" w:rsidRPr="00706524" w:rsidRDefault="00A35EB2" w:rsidP="00A35EB2">
            <w:pPr>
              <w:spacing w:before="120"/>
              <w:jc w:val="center"/>
              <w:rPr>
                <w:rFonts w:eastAsia="Times New Roman" w:cs="Arial"/>
                <w:b/>
                <w:sz w:val="24"/>
                <w:szCs w:val="24"/>
                <w:lang w:eastAsia="it-IT"/>
              </w:rPr>
            </w:pPr>
            <w:r w:rsidRPr="00706524">
              <w:rPr>
                <w:rFonts w:eastAsia="Times New Roman" w:cs="Arial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Misura di prevenzione della corruzione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A35EB2" w:rsidRPr="00706524" w:rsidRDefault="00A35EB2" w:rsidP="00A35EB2">
            <w:pPr>
              <w:spacing w:before="120"/>
              <w:jc w:val="center"/>
              <w:rPr>
                <w:rFonts w:eastAsia="Times New Roman" w:cs="Arial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</w:pPr>
            <w:r w:rsidRPr="00706524">
              <w:rPr>
                <w:rFonts w:eastAsia="Times New Roman" w:cs="Arial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Riferimento normativo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A35EB2" w:rsidRPr="00706524" w:rsidRDefault="00A35EB2" w:rsidP="00A35EB2">
            <w:pPr>
              <w:spacing w:before="120"/>
              <w:jc w:val="center"/>
              <w:rPr>
                <w:rFonts w:eastAsia="Times New Roman" w:cs="Arial"/>
                <w:b/>
                <w:sz w:val="24"/>
                <w:szCs w:val="24"/>
                <w:lang w:eastAsia="it-IT"/>
              </w:rPr>
            </w:pPr>
            <w:r w:rsidRPr="00706524">
              <w:rPr>
                <w:rFonts w:eastAsia="Times New Roman" w:cs="Arial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Attuata Si/No</w:t>
            </w:r>
          </w:p>
        </w:tc>
        <w:tc>
          <w:tcPr>
            <w:tcW w:w="3544" w:type="dxa"/>
            <w:shd w:val="clear" w:color="auto" w:fill="8DB3E2" w:themeFill="text2" w:themeFillTint="66"/>
          </w:tcPr>
          <w:p w:rsidR="00A35EB2" w:rsidRPr="00706524" w:rsidRDefault="00A35EB2" w:rsidP="00A35EB2">
            <w:pPr>
              <w:spacing w:before="120"/>
              <w:jc w:val="center"/>
              <w:rPr>
                <w:rFonts w:eastAsia="Times New Roman" w:cs="Arial"/>
                <w:b/>
                <w:sz w:val="24"/>
                <w:szCs w:val="24"/>
                <w:lang w:eastAsia="it-IT"/>
              </w:rPr>
            </w:pPr>
            <w:r w:rsidRPr="00706524">
              <w:rPr>
                <w:rFonts w:eastAsia="Times New Roman" w:cs="Arial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Modalità di attuazione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706524" w:rsidRDefault="00B61AFB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 xml:space="preserve">Adozione del Piano triennale di prevenzione della corruzione </w:t>
            </w:r>
          </w:p>
        </w:tc>
        <w:tc>
          <w:tcPr>
            <w:tcW w:w="1842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Art. 1, L. 190/2012</w:t>
            </w:r>
          </w:p>
        </w:tc>
        <w:tc>
          <w:tcPr>
            <w:tcW w:w="1134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Pia</w:t>
            </w:r>
            <w:r w:rsidR="00051E2D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nificazione</w:t>
            </w: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adottat</w:t>
            </w:r>
            <w:r w:rsidR="00051E2D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</w:t>
            </w: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dal C.d.A. e pubblicato nella sezione Amministrazione trasparente – Altri contenuti – Corruzione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Redazione da parte del RPCT della relazione annuale sulle attività svolte in materia di prevenzione della corruzione e pubblicazione nella sezione Amministrazione trasparente del sito web istituzionale</w:t>
            </w:r>
          </w:p>
        </w:tc>
        <w:tc>
          <w:tcPr>
            <w:tcW w:w="1842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Art. 1, c. 14, L. 190/2014</w:t>
            </w:r>
          </w:p>
        </w:tc>
        <w:tc>
          <w:tcPr>
            <w:tcW w:w="1134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Predisposizione della relazione attraverso la compilazione della modulistica predisposta da ANAC, presentazione al C.d.A. e al </w:t>
            </w:r>
            <w:proofErr w:type="spellStart"/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N.d.V</w:t>
            </w:r>
            <w:proofErr w:type="spellEnd"/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., pubblicazione nella sezione Amministrazione trasparente – Altri contenuti – Corruzione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Realizzazione della sezione Amministrazione trasparente nel sito web istituzionale</w:t>
            </w:r>
          </w:p>
        </w:tc>
        <w:tc>
          <w:tcPr>
            <w:tcW w:w="1842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proofErr w:type="spellStart"/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D.lgs</w:t>
            </w:r>
            <w:proofErr w:type="spellEnd"/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. 33/2013; </w:t>
            </w:r>
            <w:proofErr w:type="spellStart"/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delibera</w:t>
            </w:r>
            <w:proofErr w:type="spellEnd"/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 CIVIT n. 50/2013; art. 54, </w:t>
            </w:r>
            <w:proofErr w:type="spellStart"/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d.lgs</w:t>
            </w:r>
            <w:proofErr w:type="spellEnd"/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. 82/2005</w:t>
            </w:r>
          </w:p>
        </w:tc>
        <w:tc>
          <w:tcPr>
            <w:tcW w:w="1134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http://www.unisi.it/ateneo/adempimenti/amministrazione_trasparente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706524" w:rsidRDefault="00706524" w:rsidP="00771D47">
            <w:pPr>
              <w:jc w:val="center"/>
              <w:outlineLvl w:val="0"/>
              <w:rPr>
                <w:rFonts w:eastAsia="Times New Roman" w:cs="Times New Roman"/>
                <w:bCs/>
                <w:kern w:val="36"/>
                <w:lang w:eastAsia="it-IT"/>
              </w:rPr>
            </w:pPr>
            <w:r w:rsidRPr="00706524">
              <w:rPr>
                <w:rFonts w:eastAsia="Times New Roman" w:cs="Times New Roman"/>
                <w:bCs/>
                <w:kern w:val="36"/>
                <w:lang w:eastAsia="it-IT"/>
              </w:rPr>
              <w:t>Regolamento in materia di incarichi per attività extra istituzionali del personale tecnico amministrativo</w:t>
            </w:r>
          </w:p>
        </w:tc>
        <w:tc>
          <w:tcPr>
            <w:tcW w:w="1842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Art. 53, d.lgs. 165/2001</w:t>
            </w:r>
          </w:p>
        </w:tc>
        <w:tc>
          <w:tcPr>
            <w:tcW w:w="1134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706524" w:rsidRDefault="00706524" w:rsidP="003302B3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rPr>
                <w:rFonts w:eastAsia="Times New Roman" w:cs="Times New Roman"/>
                <w:lang w:eastAsia="it-IT"/>
              </w:rPr>
              <w:t>Emanato con D.R. n. 1450 del 30.09.2014, modificato con D.R. n. 211 del 10.02.2015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lang w:eastAsia="it-IT"/>
              </w:rPr>
            </w:pPr>
            <w:r w:rsidRPr="00706524">
              <w:rPr>
                <w:rFonts w:eastAsia="Times New Roman" w:cs="Arial"/>
                <w:lang w:eastAsia="it-IT"/>
              </w:rPr>
              <w:t>Regolamento per il rilascio di autorizzazioni relative al conferimento di incarichi extraistituzionali al personale docente</w:t>
            </w:r>
          </w:p>
        </w:tc>
        <w:tc>
          <w:tcPr>
            <w:tcW w:w="1842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lang w:val="en-US" w:eastAsia="it-IT"/>
              </w:rPr>
            </w:pPr>
            <w:r w:rsidRPr="00706524">
              <w:rPr>
                <w:rFonts w:eastAsia="Times New Roman" w:cs="Arial"/>
                <w:lang w:val="en-US" w:eastAsia="it-IT"/>
              </w:rPr>
              <w:t xml:space="preserve">Art 53 </w:t>
            </w:r>
            <w:proofErr w:type="spellStart"/>
            <w:r w:rsidRPr="00706524">
              <w:rPr>
                <w:rFonts w:eastAsia="Times New Roman" w:cs="Arial"/>
                <w:lang w:val="en-US" w:eastAsia="it-IT"/>
              </w:rPr>
              <w:t>d.lgs</w:t>
            </w:r>
            <w:proofErr w:type="spellEnd"/>
            <w:r w:rsidRPr="00706524">
              <w:rPr>
                <w:rFonts w:eastAsia="Times New Roman" w:cs="Arial"/>
                <w:lang w:val="en-US" w:eastAsia="it-IT"/>
              </w:rPr>
              <w:t>. 165/2001;</w:t>
            </w:r>
          </w:p>
          <w:p w:rsidR="00706524" w:rsidRPr="00706524" w:rsidRDefault="00706524" w:rsidP="00771D47">
            <w:pPr>
              <w:jc w:val="center"/>
              <w:rPr>
                <w:rFonts w:eastAsia="Times New Roman" w:cs="Arial"/>
                <w:lang w:val="en-US" w:eastAsia="it-IT"/>
              </w:rPr>
            </w:pPr>
            <w:r w:rsidRPr="00706524">
              <w:rPr>
                <w:rFonts w:eastAsia="Times New Roman" w:cs="Arial"/>
                <w:lang w:val="en-US" w:eastAsia="it-IT"/>
              </w:rPr>
              <w:t>art 6</w:t>
            </w:r>
          </w:p>
          <w:p w:rsidR="00706524" w:rsidRPr="00FC1FEC" w:rsidRDefault="00706524" w:rsidP="00FC1FEC">
            <w:pPr>
              <w:jc w:val="center"/>
              <w:rPr>
                <w:rFonts w:eastAsia="Times New Roman" w:cs="Arial"/>
                <w:lang w:val="en-US" w:eastAsia="it-IT"/>
              </w:rPr>
            </w:pPr>
            <w:r w:rsidRPr="00706524">
              <w:rPr>
                <w:rFonts w:eastAsia="Times New Roman" w:cs="Arial"/>
                <w:lang w:val="en-US" w:eastAsia="it-IT"/>
              </w:rPr>
              <w:t>L. 240/2010</w:t>
            </w:r>
          </w:p>
        </w:tc>
        <w:tc>
          <w:tcPr>
            <w:tcW w:w="1134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706524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06524">
              <w:t>Emanato con D.R. n. 1123/2016 del 29.07.2016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cs="Arial"/>
              </w:rPr>
            </w:pPr>
            <w:r w:rsidRPr="003445C7">
              <w:rPr>
                <w:rFonts w:cs="Arial"/>
              </w:rPr>
              <w:t>Divieto per il personale che cessa il rapporto di lavoro con l’Università di prestare attività lavorativa, per i tre anni successivi, a favore di imprese o professionisti che sono stati destinatari di provvedimenti adottati o di contratti conclusi con l’apporto decisionale del dipendente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cs="Arial"/>
                <w:lang w:val="en-US"/>
              </w:rPr>
            </w:pPr>
            <w:r w:rsidRPr="00381ED7">
              <w:rPr>
                <w:rFonts w:cs="Arial"/>
                <w:lang w:val="en-US"/>
              </w:rPr>
              <w:t xml:space="preserve">Art. 53, c. 16 </w:t>
            </w:r>
            <w:proofErr w:type="spellStart"/>
            <w:r w:rsidRPr="00381ED7">
              <w:rPr>
                <w:rFonts w:cs="Arial"/>
                <w:lang w:val="en-US"/>
              </w:rPr>
              <w:t>ter</w:t>
            </w:r>
            <w:proofErr w:type="spellEnd"/>
            <w:r w:rsidRPr="00381ED7">
              <w:rPr>
                <w:rFonts w:cs="Arial"/>
                <w:lang w:val="en-US"/>
              </w:rPr>
              <w:t xml:space="preserve">, </w:t>
            </w:r>
            <w:proofErr w:type="spellStart"/>
            <w:r w:rsidRPr="00381ED7">
              <w:rPr>
                <w:rFonts w:cs="Arial"/>
                <w:lang w:val="en-US"/>
              </w:rPr>
              <w:t>d.lgs</w:t>
            </w:r>
            <w:proofErr w:type="spellEnd"/>
            <w:r w:rsidRPr="00381ED7">
              <w:rPr>
                <w:rFonts w:cs="Arial"/>
                <w:lang w:val="en-US"/>
              </w:rPr>
              <w:t>. 165/2001;</w:t>
            </w:r>
          </w:p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rFonts w:eastAsia="Times New Roman" w:cs="Arial"/>
                <w:color w:val="000000" w:themeColor="text1"/>
                <w:kern w:val="24"/>
                <w:lang w:val="en-US" w:eastAsia="it-IT"/>
              </w:rPr>
              <w:t xml:space="preserve">art. 1, c. 42, </w:t>
            </w:r>
            <w:proofErr w:type="spellStart"/>
            <w:r w:rsidRPr="00381ED7">
              <w:rPr>
                <w:rFonts w:eastAsia="Times New Roman" w:cs="Arial"/>
                <w:color w:val="000000" w:themeColor="text1"/>
                <w:kern w:val="24"/>
                <w:lang w:val="en-US" w:eastAsia="it-IT"/>
              </w:rPr>
              <w:t>lett</w:t>
            </w:r>
            <w:proofErr w:type="spellEnd"/>
            <w:r w:rsidRPr="00381ED7">
              <w:rPr>
                <w:rFonts w:eastAsia="Times New Roman" w:cs="Arial"/>
                <w:color w:val="000000" w:themeColor="text1"/>
                <w:kern w:val="24"/>
                <w:lang w:val="en-US" w:eastAsia="it-IT"/>
              </w:rPr>
              <w:t>.  l), L. 190/2012</w:t>
            </w:r>
          </w:p>
        </w:tc>
        <w:tc>
          <w:tcPr>
            <w:tcW w:w="113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Predisposizione di apposita modulistica (autodichiarazione) 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Programma per la formazione del personale e individuazione dei criteri di selezione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Art. 1, c. 8, L. 190/2012</w:t>
            </w:r>
          </w:p>
        </w:tc>
        <w:tc>
          <w:tcPr>
            <w:tcW w:w="1134" w:type="dxa"/>
            <w:vAlign w:val="center"/>
          </w:tcPr>
          <w:p w:rsidR="00706524" w:rsidRPr="003445C7" w:rsidRDefault="002346C8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2346C8" w:rsidP="002346C8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La formazione in ambito anticorruzione e trasparenza è parte integrante del</w:t>
            </w:r>
            <w:r w:rsidR="009D3483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Piano di formazione generale</w:t>
            </w: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, sia con corsi dedicati, sia attraverso moduli formativi all’interno di corsi che riguardano altri ambiti (esempio appalti, attribuzione incarichi, ecc.)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Attuazione del programma di formazione del personale attraverso la realizzazione dei corsi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Art. 1, c. 8, L. 190/2012</w:t>
            </w:r>
          </w:p>
        </w:tc>
        <w:tc>
          <w:tcPr>
            <w:tcW w:w="113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</w:p>
        </w:tc>
        <w:tc>
          <w:tcPr>
            <w:tcW w:w="3544" w:type="dxa"/>
            <w:vAlign w:val="center"/>
          </w:tcPr>
          <w:p w:rsidR="00706524" w:rsidRDefault="008538C9" w:rsidP="008538C9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Realizzazione di</w:t>
            </w:r>
            <w:r w:rsidR="00706524"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corsi di formazione</w:t>
            </w:r>
            <w:r w:rsidR="002346C8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sia di livello generale che </w:t>
            </w: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d</w:t>
            </w:r>
            <w:r w:rsidR="002346C8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i</w:t>
            </w: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livello specialistico</w:t>
            </w:r>
            <w:r w:rsidR="00706524"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</w:t>
            </w:r>
          </w:p>
          <w:p w:rsidR="008B5F8B" w:rsidRPr="003445C7" w:rsidRDefault="008B5F8B" w:rsidP="008538C9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Link report corsi </w:t>
            </w:r>
            <w:hyperlink r:id="rId6" w:history="1">
              <w:r w:rsidRPr="00382F08">
                <w:rPr>
                  <w:rStyle w:val="Collegamentoipertestuale"/>
                  <w:rFonts w:eastAsia="Times New Roman" w:cs="Arial"/>
                  <w:bCs/>
                  <w:kern w:val="24"/>
                  <w:lang w:eastAsia="it-IT"/>
                </w:rPr>
                <w:t>https://www.unisi.it/ateneo/lavorare-unisi/formazione-del-personale</w:t>
              </w:r>
            </w:hyperlink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Adozione del Codice di comportamento</w:t>
            </w:r>
            <w:r w:rsidR="009D705A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e </w:t>
            </w:r>
            <w:r w:rsidR="009D705A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lastRenderedPageBreak/>
              <w:t>monitoraggio della sua applicazione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Times New Roman" w:cs="Arial"/>
                <w:lang w:eastAsia="it-IT"/>
              </w:rPr>
              <w:lastRenderedPageBreak/>
              <w:t xml:space="preserve">D.P.R. 62/2013 e </w:t>
            </w:r>
            <w:r w:rsidRPr="00381ED7">
              <w:rPr>
                <w:rFonts w:eastAsia="Times New Roman" w:cs="Arial"/>
                <w:lang w:eastAsia="it-IT"/>
              </w:rPr>
              <w:lastRenderedPageBreak/>
              <w:t xml:space="preserve">delibera CIVIT n. 75/2013; </w:t>
            </w:r>
            <w:r w:rsidRPr="00381ED7">
              <w:rPr>
                <w:rFonts w:eastAsia="Times New Roman" w:cs="Arial"/>
                <w:color w:val="000000" w:themeColor="text1"/>
                <w:kern w:val="24"/>
                <w:lang w:eastAsia="it-IT"/>
              </w:rPr>
              <w:t>art. 1, c. 44, L. 190/2012</w:t>
            </w:r>
          </w:p>
        </w:tc>
        <w:tc>
          <w:tcPr>
            <w:tcW w:w="113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lastRenderedPageBreak/>
              <w:t>Si</w:t>
            </w:r>
          </w:p>
        </w:tc>
        <w:tc>
          <w:tcPr>
            <w:tcW w:w="3544" w:type="dxa"/>
            <w:vAlign w:val="center"/>
          </w:tcPr>
          <w:p w:rsidR="00706524" w:rsidRDefault="00706524" w:rsidP="00771D47">
            <w:pPr>
              <w:jc w:val="center"/>
              <w:rPr>
                <w:rFonts w:cs="Arial"/>
              </w:rPr>
            </w:pPr>
            <w:r w:rsidRPr="003445C7">
              <w:rPr>
                <w:rFonts w:cs="Arial"/>
              </w:rPr>
              <w:t xml:space="preserve">Emanato con D.R. n. 362 del </w:t>
            </w:r>
            <w:r w:rsidRPr="003445C7">
              <w:rPr>
                <w:rFonts w:cs="Arial"/>
              </w:rPr>
              <w:lastRenderedPageBreak/>
              <w:t>06.03.2015</w:t>
            </w:r>
          </w:p>
          <w:p w:rsidR="008B5F8B" w:rsidRPr="003445C7" w:rsidRDefault="008B5F8B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Link al Monitoraggio </w:t>
            </w:r>
            <w:hyperlink r:id="rId7" w:history="1">
              <w:r w:rsidRPr="00382F08">
                <w:rPr>
                  <w:rStyle w:val="Collegamentoipertestuale"/>
                  <w:rFonts w:eastAsia="Times New Roman" w:cs="Arial"/>
                  <w:bCs/>
                  <w:kern w:val="24"/>
                  <w:lang w:eastAsia="it-IT"/>
                </w:rPr>
                <w:t>https://www.unisi.it/ateneo/adempimenti/amministrazione-trasparente/altri-contenuti/prevenzione-della-corruzione-9</w:t>
              </w:r>
            </w:hyperlink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lastRenderedPageBreak/>
              <w:t>Prevenzione del conflitto di interessi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Art. 1, c. 41, L. 190/2012; art. 6 bis, L. 241/1990</w:t>
            </w:r>
          </w:p>
        </w:tc>
        <w:tc>
          <w:tcPr>
            <w:tcW w:w="113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Adozione del Codice et</w:t>
            </w:r>
            <w:r w:rsidR="00FC1FEC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ico</w:t>
            </w:r>
            <w:r w:rsidRPr="003445C7">
              <w:rPr>
                <w:rFonts w:cs="Arial"/>
              </w:rPr>
              <w:t xml:space="preserve"> (D.R n. 1381 del 28 luglio 2011); predisposizione di adeguata modulistica (autocertificazione) 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Whistleblowing - Tutela del dipendente che segnala illeciti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rFonts w:eastAsia="Calibri" w:cs="Arial"/>
                <w:lang w:val="en-US"/>
              </w:rPr>
              <w:t xml:space="preserve">Art.1, c. 51, L. 190/2012, art. 54 bis, </w:t>
            </w:r>
            <w:proofErr w:type="spellStart"/>
            <w:r w:rsidRPr="00381ED7">
              <w:rPr>
                <w:rFonts w:eastAsia="Calibri" w:cs="Arial"/>
                <w:lang w:val="en-US"/>
              </w:rPr>
              <w:t>d.lgs</w:t>
            </w:r>
            <w:proofErr w:type="spellEnd"/>
            <w:r w:rsidRPr="00381ED7">
              <w:rPr>
                <w:rFonts w:eastAsia="Calibri" w:cs="Arial"/>
                <w:lang w:val="en-US"/>
              </w:rPr>
              <w:t>. 165/2001</w:t>
            </w:r>
          </w:p>
        </w:tc>
        <w:tc>
          <w:tcPr>
            <w:tcW w:w="113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Creazione di una casella </w:t>
            </w:r>
            <w:proofErr w:type="spellStart"/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e-mai</w:t>
            </w:r>
            <w:proofErr w:type="spellEnd"/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dedicata, predisposizione di adeguate note operative, predisposizione del modulo per le segnalazioni</w:t>
            </w:r>
            <w:r w:rsidR="008538C9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, nomina dei referenti</w:t>
            </w:r>
          </w:p>
        </w:tc>
      </w:tr>
      <w:tr w:rsidR="00706524" w:rsidTr="00B22D79">
        <w:tc>
          <w:tcPr>
            <w:tcW w:w="4395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highlight w:val="yellow"/>
                <w:lang w:eastAsia="it-IT"/>
              </w:rPr>
            </w:pPr>
            <w:r w:rsidRPr="003445C7">
              <w:rPr>
                <w:rFonts w:eastAsia="Times New Roman" w:cs="Arial"/>
                <w:lang w:eastAsia="it-IT"/>
              </w:rPr>
              <w:t>Definizione delle modalità di rotazione del personale addetto alle aree a rischio di corruzione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Times New Roman" w:cs="Arial"/>
                <w:lang w:eastAsia="it-IT"/>
              </w:rPr>
              <w:t>Art. 1, c. 10, L 190/2012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No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Identificazione delle Aree più esposte a rischio di corruzione; Definizione dei criteri per attuare la rotazione del personale;</w:t>
            </w:r>
          </w:p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Realizzare la f</w:t>
            </w: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ormazione del personale che andrà a coprire un nuovo incarico</w:t>
            </w:r>
          </w:p>
        </w:tc>
      </w:tr>
      <w:tr w:rsidR="00706524" w:rsidTr="002346C8">
        <w:tc>
          <w:tcPr>
            <w:tcW w:w="4395" w:type="dxa"/>
            <w:shd w:val="clear" w:color="auto" w:fill="auto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8B5F8B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</w:t>
            </w:r>
            <w:r w:rsidRPr="008B5F8B">
              <w:rPr>
                <w:color w:val="000000"/>
                <w:shd w:val="clear" w:color="auto" w:fill="F9F8F4"/>
              </w:rPr>
              <w:t>ssegnazione di personale, anche con funzioni direttive, agli uffici preposti alla gestione delle risorse finanziarie, all'acquisizione di beni, servizi e forniture, nonché alla concessione o all'erogazione di sovvenzioni, contributi, sussidi, ausili finanziari o attribuzioni di vantaggi economici a soggetti pubblici e privati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Art.1, c. 46, L. 190/2012, art 35 bis, let. b), </w:t>
            </w:r>
            <w:proofErr w:type="spellStart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d.lgs</w:t>
            </w:r>
            <w:proofErr w:type="spellEnd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. 165/2001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cs="Arial"/>
              </w:rPr>
              <w:t xml:space="preserve">Predisposizione di adeguata modulistica (autocertificazione) e verifica delle dichiarazioni per accertare </w:t>
            </w:r>
            <w:r w:rsidRPr="002346C8">
              <w:rPr>
                <w:rFonts w:cs="Arial"/>
              </w:rPr>
              <w:t>l’</w:t>
            </w:r>
            <w:r w:rsidRPr="002346C8">
              <w:rPr>
                <w:color w:val="000000"/>
              </w:rPr>
              <w:t>assenza di condanne per i reati previsti nel capo I del titolo II del libro secondo del codice penale)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highlight w:val="yellow"/>
                <w:lang w:eastAsia="it-IT"/>
              </w:rPr>
            </w:pPr>
            <w:r w:rsidRPr="00C135AC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Assicurare il corretto svolgimento di tutte le fasi della procedura d’acquisto in economia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Codice degli appalti d.lgs. n. 50/2016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362B8F" w:rsidRDefault="00362B8F" w:rsidP="00771D47">
            <w:pPr>
              <w:jc w:val="center"/>
              <w:rPr>
                <w:rFonts w:eastAsia="+mn-ea" w:cs="+mn-cs"/>
                <w:color w:val="000000"/>
                <w:kern w:val="24"/>
              </w:rPr>
            </w:pPr>
            <w:r>
              <w:rPr>
                <w:rFonts w:eastAsia="+mn-ea" w:cs="+mn-cs"/>
                <w:color w:val="000000"/>
                <w:kern w:val="24"/>
              </w:rPr>
              <w:t>Adozione adeguati manuali operativi</w:t>
            </w:r>
          </w:p>
          <w:p w:rsidR="00362B8F" w:rsidRPr="00362B8F" w:rsidRDefault="00362B8F" w:rsidP="00771D47">
            <w:pPr>
              <w:jc w:val="center"/>
              <w:rPr>
                <w:rFonts w:eastAsia="+mn-ea" w:cs="+mn-cs"/>
                <w:color w:val="000000"/>
                <w:kern w:val="24"/>
              </w:rPr>
            </w:pPr>
            <w:r>
              <w:rPr>
                <w:rFonts w:eastAsia="+mn-ea" w:cs="+mn-cs"/>
                <w:color w:val="000000"/>
                <w:kern w:val="24"/>
              </w:rPr>
              <w:t>Incontri periodici con i RUP per aggiornamenti e momenti di confronto su eventuali problematiche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highlight w:val="yellow"/>
                <w:lang w:eastAsia="it-IT"/>
              </w:rPr>
            </w:pPr>
            <w:r w:rsidRPr="00C135AC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Assicurare la massima correttezza nelle attività di gestione e rendicontazione dei progetti di ricerca</w:t>
            </w:r>
            <w:r w:rsidR="00362B8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3302B3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+mn-ea" w:cs="+mn-cs"/>
                <w:color w:val="000000"/>
                <w:kern w:val="24"/>
              </w:rPr>
              <w:t>D.M. 19/03/2010 n. 51; Circolare ministeriale n. 661/2012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8B5F8B" w:rsidRPr="008B5F8B" w:rsidRDefault="008B5F8B" w:rsidP="00771D47">
            <w:pPr>
              <w:jc w:val="center"/>
              <w:rPr>
                <w:rFonts w:eastAsia="+mn-ea" w:cs="+mn-cs"/>
                <w:color w:val="000000"/>
                <w:kern w:val="24"/>
              </w:rPr>
            </w:pPr>
            <w:r>
              <w:rPr>
                <w:rFonts w:eastAsia="+mn-ea" w:cs="+mn-cs"/>
                <w:color w:val="000000"/>
                <w:kern w:val="24"/>
              </w:rPr>
              <w:t xml:space="preserve">Attivazione </w:t>
            </w:r>
            <w:r w:rsidRPr="008B5F8B">
              <w:rPr>
                <w:rFonts w:eastAsia="+mn-ea" w:cs="+mn-cs"/>
                <w:color w:val="000000"/>
                <w:kern w:val="24"/>
              </w:rPr>
              <w:t>dell’Ufficio gestione contabile strutture ateneo della ricerca</w:t>
            </w:r>
            <w:r>
              <w:rPr>
                <w:rFonts w:eastAsia="+mn-ea" w:cs="+mn-cs"/>
                <w:b/>
                <w:color w:val="000000"/>
                <w:kern w:val="24"/>
              </w:rPr>
              <w:t xml:space="preserve"> </w:t>
            </w:r>
            <w:hyperlink r:id="rId8" w:history="1">
              <w:r w:rsidRPr="008B5F8B">
                <w:rPr>
                  <w:rStyle w:val="Collegamentoipertestuale"/>
                  <w:rFonts w:eastAsia="+mn-ea" w:cs="+mn-cs"/>
                  <w:kern w:val="24"/>
                </w:rPr>
                <w:t>https://www.unisi.it/amministrazione-centrale/ufficio-gestione-contabile-strutture-ateneo-della-ricerca</w:t>
              </w:r>
            </w:hyperlink>
            <w:r>
              <w:rPr>
                <w:rFonts w:eastAsia="+mn-ea" w:cs="+mn-cs"/>
                <w:b/>
                <w:color w:val="000000"/>
                <w:kern w:val="24"/>
              </w:rPr>
              <w:t xml:space="preserve"> 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3302B3">
            <w:pPr>
              <w:pStyle w:val="PreformattatoHTM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45C7">
              <w:rPr>
                <w:rFonts w:asciiTheme="minorHAnsi" w:hAnsiTheme="minorHAnsi"/>
                <w:sz w:val="22"/>
                <w:szCs w:val="22"/>
              </w:rPr>
              <w:t>Formazione di commissioni per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45C7">
              <w:rPr>
                <w:rFonts w:asciiTheme="minorHAnsi" w:hAnsiTheme="minorHAnsi"/>
                <w:sz w:val="22"/>
                <w:szCs w:val="22"/>
              </w:rPr>
              <w:t xml:space="preserve">la scelta del contraente per l'affidamento di lavori, forniture e servizi, per la concessione o l'erogazione di sovvenzioni, </w:t>
            </w:r>
            <w:r w:rsidR="003302B3">
              <w:rPr>
                <w:rFonts w:asciiTheme="minorHAnsi" w:hAnsiTheme="minorHAnsi"/>
                <w:sz w:val="22"/>
                <w:szCs w:val="22"/>
              </w:rPr>
              <w:t>contributi, s</w:t>
            </w:r>
            <w:r w:rsidRPr="003445C7">
              <w:rPr>
                <w:rFonts w:asciiTheme="minorHAnsi" w:hAnsiTheme="minorHAnsi"/>
                <w:sz w:val="22"/>
                <w:szCs w:val="22"/>
              </w:rPr>
              <w:t>ussidi, ausili finanziari</w:t>
            </w:r>
            <w:r w:rsidR="00DA4EF6">
              <w:rPr>
                <w:rFonts w:asciiTheme="minorHAnsi" w:hAnsiTheme="minorHAnsi"/>
                <w:sz w:val="22"/>
                <w:szCs w:val="22"/>
              </w:rPr>
              <w:t xml:space="preserve">, nonché per l'attribuzione di vantaggi </w:t>
            </w:r>
            <w:r w:rsidRPr="003445C7">
              <w:rPr>
                <w:rFonts w:asciiTheme="minorHAnsi" w:hAnsiTheme="minorHAnsi"/>
                <w:sz w:val="22"/>
                <w:szCs w:val="22"/>
              </w:rPr>
              <w:t>economici di qualunque genere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Art.1, c. 46, L. 190/2012, art 35 bis, let. c), </w:t>
            </w:r>
            <w:proofErr w:type="spellStart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d.lgs</w:t>
            </w:r>
            <w:proofErr w:type="spellEnd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. 165/2001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DA4EF6">
            <w:pPr>
              <w:jc w:val="center"/>
              <w:rPr>
                <w:rFonts w:cs="Arial"/>
              </w:rPr>
            </w:pPr>
            <w:r w:rsidRPr="003445C7">
              <w:rPr>
                <w:rFonts w:cs="Arial"/>
              </w:rPr>
              <w:t>Predisposizione di adeguata modulistica (autocertificazione) e verifica delle dichiarazioni per accertare l’</w:t>
            </w:r>
            <w:r w:rsidRPr="003445C7">
              <w:rPr>
                <w:color w:val="000000"/>
                <w:shd w:val="clear" w:color="auto" w:fill="F9F8F4"/>
              </w:rPr>
              <w:t>assenza di condanne per i reati previsti nel capo I del titolo II del libro secondo del codice penale</w:t>
            </w:r>
          </w:p>
        </w:tc>
      </w:tr>
      <w:tr w:rsidR="00706524" w:rsidTr="008B5F8B">
        <w:tc>
          <w:tcPr>
            <w:tcW w:w="4395" w:type="dxa"/>
            <w:shd w:val="clear" w:color="auto" w:fill="auto"/>
            <w:vAlign w:val="center"/>
          </w:tcPr>
          <w:p w:rsidR="00706524" w:rsidRPr="003445C7" w:rsidRDefault="00706524" w:rsidP="00771D47">
            <w:pPr>
              <w:pStyle w:val="PreformattatoHTM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45C7">
              <w:rPr>
                <w:rFonts w:asciiTheme="minorHAnsi" w:hAnsiTheme="minorHAnsi"/>
                <w:sz w:val="22"/>
                <w:szCs w:val="22"/>
              </w:rPr>
              <w:lastRenderedPageBreak/>
              <w:t>Formazione di commissioni per l'accesso o la selezione a pubblici impieghi</w:t>
            </w:r>
          </w:p>
          <w:p w:rsidR="00706524" w:rsidRPr="003445C7" w:rsidRDefault="00706524" w:rsidP="00771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Courier New"/>
                <w:lang w:eastAsia="it-IT"/>
              </w:rPr>
            </w:pPr>
            <w:r w:rsidRPr="008B5F8B">
              <w:rPr>
                <w:color w:val="000000"/>
                <w:shd w:val="clear" w:color="auto" w:fill="F9F8F4"/>
              </w:rPr>
              <w:t>(Verifica assenza condanne per i reati previsti nel capo I del titolo II del libro secondo del codice penale)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Art.1, c. 46, L. 190/2012, art 35 bis, let. a), </w:t>
            </w:r>
            <w:proofErr w:type="spellStart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d.lgs</w:t>
            </w:r>
            <w:proofErr w:type="spellEnd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. 165/2001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FF0000"/>
                <w:kern w:val="24"/>
                <w:lang w:eastAsia="it-IT"/>
              </w:rPr>
            </w:pPr>
            <w:r w:rsidRPr="003445C7">
              <w:rPr>
                <w:rFonts w:cs="Arial"/>
              </w:rPr>
              <w:t>Predisposizione di adeguata modulistica (autocertificazione) e verifica delle dichiarazioni per accertare l’</w:t>
            </w:r>
            <w:r w:rsidRPr="003445C7">
              <w:rPr>
                <w:color w:val="000000"/>
                <w:shd w:val="clear" w:color="auto" w:fill="F9F8F4"/>
              </w:rPr>
              <w:t>assenza di condanne per i reati previsti nel capo I del titolo II del libro secondo del codice penale)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pStyle w:val="PreformattatoHTM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45C7">
              <w:rPr>
                <w:rFonts w:asciiTheme="minorHAnsi" w:hAnsiTheme="minorHAnsi"/>
                <w:sz w:val="22"/>
                <w:szCs w:val="22"/>
              </w:rPr>
              <w:t>Corretta composizione delle commissioni per l'accesso o la selezione a pubblici impieghi</w:t>
            </w:r>
          </w:p>
          <w:p w:rsidR="00706524" w:rsidRPr="003445C7" w:rsidRDefault="00706524" w:rsidP="00771D47">
            <w:pPr>
              <w:pStyle w:val="PreformattatoHTML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art. 51 C.p.c.; Art. 7, Codice etico Università di Siena;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FC1FEC" w:rsidRDefault="008B5F8B" w:rsidP="00FC1FEC">
            <w:pPr>
              <w:jc w:val="center"/>
            </w:pPr>
            <w:r>
              <w:t>Pubblicazione della composizione della Commissione</w:t>
            </w:r>
            <w:r w:rsidR="00706524" w:rsidRPr="003445C7">
              <w:t>;</w:t>
            </w:r>
            <w:r w:rsidR="00FC1FEC">
              <w:t xml:space="preserve"> </w:t>
            </w:r>
            <w:r w:rsidR="00706524" w:rsidRPr="003445C7">
              <w:rPr>
                <w:rFonts w:cs="Arial"/>
              </w:rPr>
              <w:t xml:space="preserve">Predisposizione di adeguata modulistica (autocertificazione) 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3302B3">
            <w:pPr>
              <w:pStyle w:val="PreformattatoHTM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45C7">
              <w:rPr>
                <w:rFonts w:asciiTheme="minorHAnsi" w:hAnsiTheme="minorHAnsi"/>
                <w:sz w:val="22"/>
                <w:szCs w:val="22"/>
              </w:rPr>
              <w:t xml:space="preserve">Pubblicazione, nei </w:t>
            </w:r>
            <w:r w:rsidR="003302B3">
              <w:rPr>
                <w:rFonts w:asciiTheme="minorHAnsi" w:hAnsiTheme="minorHAnsi"/>
                <w:sz w:val="22"/>
                <w:szCs w:val="22"/>
              </w:rPr>
              <w:t xml:space="preserve">siti web istituzionali delle </w:t>
            </w:r>
            <w:r w:rsidRPr="003445C7">
              <w:rPr>
                <w:rFonts w:asciiTheme="minorHAnsi" w:hAnsiTheme="minorHAnsi"/>
                <w:sz w:val="22"/>
                <w:szCs w:val="22"/>
              </w:rPr>
              <w:t>informazioni relative ai procedimenti amministrativi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Art. 1, c. 15, L. 190/2012; Art. 35, c.1, </w:t>
            </w:r>
            <w:proofErr w:type="spellStart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d.lgs</w:t>
            </w:r>
            <w:proofErr w:type="spellEnd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. 33/2013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Amministrazione trasparente – Attività e procedimenti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3302B3">
            <w:pPr>
              <w:pStyle w:val="PreformattatoHTM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45C7">
              <w:rPr>
                <w:rFonts w:asciiTheme="minorHAnsi" w:hAnsiTheme="minorHAnsi"/>
                <w:sz w:val="22"/>
                <w:szCs w:val="22"/>
              </w:rPr>
              <w:t>Pubblicazione, nei siti web istituzionali delle informazioni relative a bilanci e conti consuntivi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Art. 1, c. 15, L. 190/2012; art. 29, </w:t>
            </w:r>
            <w:proofErr w:type="spellStart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d.lgs</w:t>
            </w:r>
            <w:proofErr w:type="spellEnd"/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. 33/2013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 sito web istituzionale sezione Ateneo -Bilancio e nella sezione Amministrazione trasparente - Bilanci</w:t>
            </w:r>
          </w:p>
        </w:tc>
      </w:tr>
      <w:tr w:rsidR="00706524" w:rsidTr="006B6FD5">
        <w:tc>
          <w:tcPr>
            <w:tcW w:w="4395" w:type="dxa"/>
            <w:shd w:val="clear" w:color="auto" w:fill="auto"/>
            <w:vAlign w:val="center"/>
          </w:tcPr>
          <w:p w:rsidR="00706524" w:rsidRPr="003302B3" w:rsidRDefault="00706524" w:rsidP="003302B3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highlight w:val="yellow"/>
                <w:lang w:eastAsia="it-IT"/>
              </w:rPr>
            </w:pPr>
            <w:r w:rsidRPr="006B6FD5">
              <w:t>Pubblicazione, nei siti   web istituzionali delle informazioni relative a costi unitari di realizzazione delle opere pubbliche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6524" w:rsidRPr="003302B3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highlight w:val="yellow"/>
                <w:lang w:val="en-US" w:eastAsia="it-IT"/>
              </w:rPr>
            </w:pPr>
            <w:r w:rsidRPr="006B6FD5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Art. 1, c. 15, L. 190/2012; art. 38, c. 2, </w:t>
            </w:r>
            <w:proofErr w:type="spellStart"/>
            <w:r w:rsidRPr="006B6FD5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d.lgs</w:t>
            </w:r>
            <w:proofErr w:type="spellEnd"/>
            <w:r w:rsidRPr="006B6FD5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. 33/2013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524" w:rsidRPr="006B6FD5" w:rsidRDefault="00B22D79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06524" w:rsidRPr="006B6FD5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6B6FD5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Amministrazione trasparente – Opere pubbliche</w:t>
            </w:r>
            <w:r w:rsidR="006B6FD5" w:rsidRPr="006B6FD5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- Tempi costi e indicatori di realizzazione delle opere pubbliche</w:t>
            </w:r>
          </w:p>
        </w:tc>
      </w:tr>
      <w:tr w:rsidR="00706524" w:rsidTr="008538C9">
        <w:tc>
          <w:tcPr>
            <w:tcW w:w="4395" w:type="dxa"/>
            <w:vAlign w:val="center"/>
          </w:tcPr>
          <w:p w:rsidR="00706524" w:rsidRPr="001D5CA7" w:rsidRDefault="00706524" w:rsidP="003302B3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1D5CA7">
              <w:t xml:space="preserve">Pubblicazione, nei </w:t>
            </w:r>
            <w:r w:rsidR="003302B3" w:rsidRPr="001D5CA7">
              <w:t>siti   web istituzionali delle</w:t>
            </w:r>
            <w:r w:rsidRPr="001D5CA7">
              <w:t xml:space="preserve"> informazioni relative ai costi di produzione dei servizi erogati ai cittadini</w:t>
            </w:r>
          </w:p>
        </w:tc>
        <w:tc>
          <w:tcPr>
            <w:tcW w:w="1842" w:type="dxa"/>
            <w:vAlign w:val="center"/>
          </w:tcPr>
          <w:p w:rsidR="00706524" w:rsidRPr="001D5CA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1D5CA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Art. 1, c. 15, L. 190/2012; </w:t>
            </w:r>
            <w:r w:rsidR="003302B3" w:rsidRPr="001D5CA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a</w:t>
            </w:r>
            <w:r w:rsidRPr="001D5CA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rt. 32, c. 2, </w:t>
            </w:r>
            <w:proofErr w:type="spellStart"/>
            <w:r w:rsidRPr="001D5CA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lett</w:t>
            </w:r>
            <w:proofErr w:type="spellEnd"/>
            <w:r w:rsidRPr="001D5CA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. a),</w:t>
            </w:r>
          </w:p>
          <w:p w:rsidR="00706524" w:rsidRPr="001D5CA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1D5CA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 xml:space="preserve">art. 10, c. 5, </w:t>
            </w:r>
            <w:proofErr w:type="spellStart"/>
            <w:r w:rsidRPr="001D5CA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d.lgs</w:t>
            </w:r>
            <w:proofErr w:type="spellEnd"/>
            <w:r w:rsidRPr="001D5CA7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. 33/2013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524" w:rsidRPr="001D5CA7" w:rsidRDefault="008538C9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1D5CA7" w:rsidRDefault="00706524" w:rsidP="008538C9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842E7B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Amministrazione trasparente – Servizi erogati-Costi contabilizzati</w:t>
            </w:r>
            <w:r w:rsidR="008538C9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6B6FD5" w:rsidRDefault="00706524" w:rsidP="00771D47">
            <w:pPr>
              <w:pStyle w:val="PreformattatoHTM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B6FD5">
              <w:rPr>
                <w:rFonts w:asciiTheme="minorHAnsi" w:hAnsiTheme="minorHAnsi"/>
                <w:sz w:val="22"/>
                <w:szCs w:val="22"/>
              </w:rPr>
              <w:t>Pubblicazione nel sito web istituzionale delle informazioni relative a autorizzazione o concessione</w:t>
            </w:r>
          </w:p>
        </w:tc>
        <w:tc>
          <w:tcPr>
            <w:tcW w:w="1842" w:type="dxa"/>
            <w:vAlign w:val="center"/>
          </w:tcPr>
          <w:p w:rsidR="00706524" w:rsidRPr="006B6FD5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6B6FD5">
              <w:t>Art. 1, c. 16, L. 190/2012,</w:t>
            </w:r>
          </w:p>
        </w:tc>
        <w:tc>
          <w:tcPr>
            <w:tcW w:w="1134" w:type="dxa"/>
            <w:vAlign w:val="center"/>
          </w:tcPr>
          <w:p w:rsidR="00706524" w:rsidRPr="006B6FD5" w:rsidRDefault="006B6FD5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6B6FD5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302B3" w:rsidRDefault="00706524" w:rsidP="00771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Arial"/>
                <w:bCs/>
                <w:color w:val="000000" w:themeColor="text1"/>
                <w:kern w:val="24"/>
                <w:highlight w:val="yellow"/>
                <w:lang w:eastAsia="it-IT"/>
              </w:rPr>
            </w:pPr>
            <w:r w:rsidRPr="006B6FD5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Amministrazione trasparente – Provvedimenti</w:t>
            </w:r>
            <w:r w:rsidR="006B6FD5" w:rsidRPr="006B6FD5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330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Courier New"/>
                <w:lang w:eastAsia="it-IT"/>
              </w:rPr>
            </w:pPr>
            <w:r>
              <w:t>P</w:t>
            </w:r>
            <w:r w:rsidRPr="003445C7">
              <w:t>ubblicazione nel sito web istituzionale delle informazioni relative a</w:t>
            </w:r>
            <w:r w:rsidRPr="003445C7">
              <w:rPr>
                <w:rFonts w:eastAsia="Times New Roman" w:cs="Courier New"/>
                <w:lang w:eastAsia="it-IT"/>
              </w:rPr>
              <w:t xml:space="preserve"> scelta del contraente per l'affidamento di lavori, forniture e servizi, anche con riferimento alla modalità di selezione prescelta ai sensi del codice dei contratti pubblici relativi a lavori, servizi e forniture, di cui al decreto legislativo </w:t>
            </w:r>
            <w:r w:rsidR="003302B3">
              <w:rPr>
                <w:rFonts w:eastAsia="Times New Roman" w:cs="Courier New"/>
                <w:lang w:eastAsia="it-IT"/>
              </w:rPr>
              <w:t>50/2016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lang w:val="en-US"/>
              </w:rPr>
              <w:t xml:space="preserve">Art. 1, c. 16, L. 190/2012, art. 23, </w:t>
            </w:r>
            <w:proofErr w:type="spellStart"/>
            <w:r w:rsidRPr="00381ED7">
              <w:rPr>
                <w:lang w:val="en-US"/>
              </w:rPr>
              <w:t>d.lgs</w:t>
            </w:r>
            <w:proofErr w:type="spellEnd"/>
            <w:r w:rsidRPr="00381ED7">
              <w:rPr>
                <w:lang w:val="en-US"/>
              </w:rPr>
              <w:t>. 33/2013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Pubblicazione nella sezione Amministrazione trasparente – </w:t>
            </w:r>
            <w:r w:rsidR="00EA199E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Bandi di gara e contratti – Procedure</w:t>
            </w:r>
          </w:p>
          <w:p w:rsidR="00EA199E" w:rsidRPr="003445C7" w:rsidRDefault="00EA199E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hyperlink r:id="rId9" w:history="1">
              <w:r w:rsidRPr="00382F08">
                <w:rPr>
                  <w:rStyle w:val="Collegamentoipertestuale"/>
                  <w:rFonts w:eastAsia="Times New Roman" w:cs="Arial"/>
                  <w:bCs/>
                  <w:kern w:val="24"/>
                  <w:lang w:eastAsia="it-IT"/>
                </w:rPr>
                <w:t>https://www.unisi.it/ateneo/adempimenti/amministrazione-trasparente/bandi-di-gara-e-contratti/bandi-di-gara-e-contratti-2</w:t>
              </w:r>
            </w:hyperlink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330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Courier New"/>
                <w:lang w:eastAsia="it-IT"/>
              </w:rPr>
            </w:pPr>
            <w:r>
              <w:t>P</w:t>
            </w:r>
            <w:r w:rsidRPr="003445C7">
              <w:t>ubblicazione nel sito web istituzionale delle informazioni relative a</w:t>
            </w:r>
            <w:r w:rsidRPr="003445C7">
              <w:rPr>
                <w:rFonts w:eastAsia="Times New Roman" w:cs="Courier New"/>
                <w:lang w:eastAsia="it-IT"/>
              </w:rPr>
              <w:t xml:space="preserve"> concessione ed erogazione di sovvenzioni, contributi, sussidi, ausili finanziari, nonché attribuzione di vantaggi economici di qualunque genere a persone ed enti pubblici e privati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381ED7">
              <w:rPr>
                <w:lang w:val="en-US"/>
              </w:rPr>
              <w:t xml:space="preserve">Art. 1, c. 16, L. 190/2012, art. 26, </w:t>
            </w:r>
            <w:proofErr w:type="spellStart"/>
            <w:r w:rsidRPr="00381ED7">
              <w:rPr>
                <w:lang w:val="en-US"/>
              </w:rPr>
              <w:t>d.lgs</w:t>
            </w:r>
            <w:proofErr w:type="spellEnd"/>
            <w:r w:rsidRPr="00381ED7">
              <w:rPr>
                <w:lang w:val="en-US"/>
              </w:rPr>
              <w:t>. 33/2013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Amministrazione trasparente – Sovvenzioni, contributi, sussidi e vantaggi economici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771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Courier New"/>
                <w:lang w:eastAsia="it-IT"/>
              </w:rPr>
            </w:pPr>
            <w:r>
              <w:t>P</w:t>
            </w:r>
            <w:r w:rsidRPr="003445C7">
              <w:t>ubblicazione nel sito web istituzionale delle informazioni relative a</w:t>
            </w:r>
            <w:r w:rsidRPr="003445C7">
              <w:rPr>
                <w:rFonts w:eastAsia="Times New Roman" w:cs="Courier New"/>
                <w:lang w:eastAsia="it-IT"/>
              </w:rPr>
              <w:t xml:space="preserve"> concorsi e prove selettive per l'assunzione del personale e progressioni di carriera di cui all'articolo 24 del d.lgs. n.150 del 2009</w:t>
            </w:r>
          </w:p>
        </w:tc>
        <w:tc>
          <w:tcPr>
            <w:tcW w:w="1842" w:type="dxa"/>
            <w:vAlign w:val="center"/>
          </w:tcPr>
          <w:p w:rsidR="00706524" w:rsidRPr="00381ED7" w:rsidRDefault="003302B3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>
              <w:rPr>
                <w:lang w:val="en-US"/>
              </w:rPr>
              <w:t xml:space="preserve">Art. 1, c. 16, L. 190/2012, </w:t>
            </w:r>
            <w:r w:rsidR="00706524" w:rsidRPr="00381ED7">
              <w:rPr>
                <w:lang w:val="en-US"/>
              </w:rPr>
              <w:t xml:space="preserve">art. 23, </w:t>
            </w:r>
            <w:proofErr w:type="spellStart"/>
            <w:r w:rsidR="00706524" w:rsidRPr="00381ED7">
              <w:rPr>
                <w:lang w:val="en-US"/>
              </w:rPr>
              <w:t>d.lgs</w:t>
            </w:r>
            <w:proofErr w:type="spellEnd"/>
            <w:r w:rsidR="00706524" w:rsidRPr="00381ED7">
              <w:rPr>
                <w:lang w:val="en-US"/>
              </w:rPr>
              <w:t>. 33/2013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val="en-US"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771D47">
            <w:pPr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Pubblicazione nel sito web istituzionale Ateneo – Concorsi, gare e appalti e nella sezione Amministrazione trasparente – </w:t>
            </w:r>
            <w:r w:rsidR="00EA199E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Bandi di Concorso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highlight w:val="yellow"/>
                <w:lang w:eastAsia="it-IT"/>
              </w:rPr>
            </w:pPr>
            <w:r w:rsidRPr="004D181A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lastRenderedPageBreak/>
              <w:t>Pubblicazione di “dati ulteriori” nella sezione Amministrazione trasparente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Delibera ANAC n. 831/2016; Determina ANAC n. 12/2015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Dati pubblicati nelle sottosezioni di Amministrazione trasparente</w:t>
            </w:r>
            <w:r w:rsidR="008D5E3C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– Dati ulteriori</w:t>
            </w:r>
          </w:p>
          <w:p w:rsidR="008D5E3C" w:rsidRPr="003445C7" w:rsidRDefault="008D5E3C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hyperlink r:id="rId10" w:history="1">
              <w:r w:rsidRPr="00382F08">
                <w:rPr>
                  <w:rStyle w:val="Collegamentoipertestuale"/>
                  <w:rFonts w:eastAsia="Times New Roman" w:cs="Arial"/>
                  <w:bCs/>
                  <w:kern w:val="24"/>
                  <w:lang w:eastAsia="it-IT"/>
                </w:rPr>
                <w:t>https://www.unisi.it/ateneo/adempimenti/amministrazione-trasparente/altri-contenuti/dati-ulteriori</w:t>
              </w:r>
            </w:hyperlink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</w:t>
            </w:r>
          </w:p>
        </w:tc>
      </w:tr>
      <w:tr w:rsidR="00706524" w:rsidTr="00FC1FEC">
        <w:trPr>
          <w:trHeight w:val="629"/>
        </w:trPr>
        <w:tc>
          <w:tcPr>
            <w:tcW w:w="4395" w:type="dxa"/>
            <w:vAlign w:val="center"/>
          </w:tcPr>
          <w:p w:rsidR="00706524" w:rsidRPr="003445C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Organizzazione della Giornata della trasparenza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Delibera CIVIT n. 105/2010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051E2D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Evento realizzato annualmente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Times New Roman"/>
                <w:lang w:eastAsia="it-IT"/>
              </w:rPr>
              <w:t>Piano della performance e Relazione sulla performance</w:t>
            </w:r>
          </w:p>
        </w:tc>
        <w:tc>
          <w:tcPr>
            <w:tcW w:w="1842" w:type="dxa"/>
            <w:vAlign w:val="center"/>
          </w:tcPr>
          <w:p w:rsidR="00706524" w:rsidRPr="00381ED7" w:rsidRDefault="00DA4EF6" w:rsidP="00FC1FEC">
            <w:pPr>
              <w:spacing w:before="40" w:after="40"/>
              <w:jc w:val="center"/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Courier New"/>
                <w:lang w:eastAsia="it-IT"/>
              </w:rPr>
              <w:t>A</w:t>
            </w:r>
            <w:r w:rsidR="00706524" w:rsidRPr="00381ED7">
              <w:rPr>
                <w:rFonts w:eastAsia="Times New Roman" w:cs="Courier New"/>
                <w:lang w:eastAsia="it-IT"/>
              </w:rPr>
              <w:t>rt. 10, d.lgs. 150/2009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Pubblicazione nella sezione Amministrazione trasparente - </w:t>
            </w:r>
            <w:r w:rsidR="008D5E3C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Performance</w:t>
            </w:r>
          </w:p>
        </w:tc>
      </w:tr>
      <w:tr w:rsidR="00706524" w:rsidTr="00771D47">
        <w:tc>
          <w:tcPr>
            <w:tcW w:w="4395" w:type="dxa"/>
            <w:vAlign w:val="center"/>
          </w:tcPr>
          <w:p w:rsidR="00706524" w:rsidRPr="003445C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Times New Roman"/>
                <w:lang w:eastAsia="it-IT"/>
              </w:rPr>
              <w:t>Trasparenza sulle retribuzioni dei dirigenti e sui tassi di assenza e di maggiore presenza del personale;</w:t>
            </w:r>
          </w:p>
        </w:tc>
        <w:tc>
          <w:tcPr>
            <w:tcW w:w="1842" w:type="dxa"/>
            <w:vAlign w:val="center"/>
          </w:tcPr>
          <w:p w:rsidR="00706524" w:rsidRPr="00381ED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81ED7">
              <w:rPr>
                <w:rFonts w:eastAsia="Times New Roman" w:cs="Courier New"/>
                <w:lang w:eastAsia="it-IT"/>
              </w:rPr>
              <w:t>Art. 21, L. 69/2009,</w:t>
            </w:r>
          </w:p>
        </w:tc>
        <w:tc>
          <w:tcPr>
            <w:tcW w:w="1134" w:type="dxa"/>
            <w:vAlign w:val="center"/>
          </w:tcPr>
          <w:p w:rsidR="00706524" w:rsidRPr="007A3BAF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7A3BAF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706524" w:rsidRPr="003445C7" w:rsidRDefault="0070652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3445C7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Amministrazione trasparente - Personale</w:t>
            </w:r>
          </w:p>
        </w:tc>
      </w:tr>
      <w:tr w:rsidR="003302B3" w:rsidTr="00771D47">
        <w:tc>
          <w:tcPr>
            <w:tcW w:w="4395" w:type="dxa"/>
            <w:vAlign w:val="center"/>
          </w:tcPr>
          <w:p w:rsidR="003302B3" w:rsidRPr="003445C7" w:rsidRDefault="003302B3" w:rsidP="00FC1FEC">
            <w:pPr>
              <w:spacing w:before="40" w:after="40"/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Accesso Civico </w:t>
            </w:r>
            <w:r w:rsidR="00F34254">
              <w:rPr>
                <w:rFonts w:eastAsia="Times New Roman" w:cs="Times New Roman"/>
                <w:lang w:eastAsia="it-IT"/>
              </w:rPr>
              <w:t>– pubblicazione di tutte le indicazioni utili al Cittadino per l’esercizio del diritto (FAQ, Modulistica, indicazione soggetti/uffici a cui rivolgersi, ecc.)</w:t>
            </w:r>
          </w:p>
        </w:tc>
        <w:tc>
          <w:tcPr>
            <w:tcW w:w="1842" w:type="dxa"/>
            <w:vAlign w:val="center"/>
          </w:tcPr>
          <w:p w:rsidR="003302B3" w:rsidRPr="00381ED7" w:rsidRDefault="003302B3" w:rsidP="00FC1FEC">
            <w:pPr>
              <w:spacing w:before="40" w:after="40"/>
              <w:jc w:val="center"/>
              <w:rPr>
                <w:rFonts w:eastAsia="Times New Roman" w:cs="Courier New"/>
                <w:lang w:eastAsia="it-IT"/>
              </w:rPr>
            </w:pPr>
            <w:r>
              <w:rPr>
                <w:rFonts w:eastAsia="Times New Roman" w:cs="Courier New"/>
                <w:lang w:eastAsia="it-IT"/>
              </w:rPr>
              <w:t>Art.5 d.lgs. 33/2013</w:t>
            </w:r>
          </w:p>
        </w:tc>
        <w:tc>
          <w:tcPr>
            <w:tcW w:w="1134" w:type="dxa"/>
            <w:vAlign w:val="center"/>
          </w:tcPr>
          <w:p w:rsidR="003302B3" w:rsidRPr="007A3BAF" w:rsidRDefault="003302B3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3302B3" w:rsidRDefault="00F3425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F34254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Amministrazione trasparente</w:t>
            </w: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– Accesso Civico</w:t>
            </w:r>
          </w:p>
          <w:p w:rsidR="008D5E3C" w:rsidRPr="003445C7" w:rsidRDefault="008D5E3C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hyperlink r:id="rId11" w:history="1">
              <w:r w:rsidRPr="00382F08">
                <w:rPr>
                  <w:rStyle w:val="Collegamentoipertestuale"/>
                  <w:rFonts w:eastAsia="Times New Roman" w:cs="Arial"/>
                  <w:bCs/>
                  <w:kern w:val="24"/>
                  <w:lang w:eastAsia="it-IT"/>
                </w:rPr>
                <w:t>https://www.unisi.it/ateneo/adempimenti/urp-infopoint-immatricolazioni/accesso-civico</w:t>
              </w:r>
            </w:hyperlink>
          </w:p>
        </w:tc>
      </w:tr>
      <w:tr w:rsidR="003302B3" w:rsidTr="00771D47">
        <w:tc>
          <w:tcPr>
            <w:tcW w:w="4395" w:type="dxa"/>
            <w:vAlign w:val="center"/>
          </w:tcPr>
          <w:p w:rsidR="003302B3" w:rsidRDefault="00F34254" w:rsidP="00FC1FEC">
            <w:pPr>
              <w:spacing w:before="40" w:after="40"/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>Accesso Civico – Registro degli accessi</w:t>
            </w:r>
          </w:p>
        </w:tc>
        <w:tc>
          <w:tcPr>
            <w:tcW w:w="1842" w:type="dxa"/>
            <w:vAlign w:val="center"/>
          </w:tcPr>
          <w:p w:rsidR="003302B3" w:rsidRPr="00F34254" w:rsidRDefault="00F34254" w:rsidP="00FC1FEC">
            <w:pPr>
              <w:spacing w:before="40" w:after="40"/>
              <w:jc w:val="center"/>
              <w:rPr>
                <w:rFonts w:eastAsia="Times New Roman" w:cs="Courier New"/>
                <w:lang w:val="en-US" w:eastAsia="it-IT"/>
              </w:rPr>
            </w:pPr>
            <w:r>
              <w:rPr>
                <w:rFonts w:eastAsia="Times New Roman" w:cs="Courier New"/>
                <w:lang w:val="en-US" w:eastAsia="it-IT"/>
              </w:rPr>
              <w:t xml:space="preserve">Art. 5, </w:t>
            </w:r>
            <w:proofErr w:type="spellStart"/>
            <w:r>
              <w:rPr>
                <w:rFonts w:eastAsia="Times New Roman" w:cs="Courier New"/>
                <w:lang w:val="en-US" w:eastAsia="it-IT"/>
              </w:rPr>
              <w:t>d.lgs</w:t>
            </w:r>
            <w:proofErr w:type="spellEnd"/>
            <w:r>
              <w:rPr>
                <w:rFonts w:eastAsia="Times New Roman" w:cs="Courier New"/>
                <w:lang w:val="en-US" w:eastAsia="it-IT"/>
              </w:rPr>
              <w:t xml:space="preserve">. 33/2013; </w:t>
            </w:r>
            <w:proofErr w:type="spellStart"/>
            <w:r>
              <w:rPr>
                <w:rFonts w:eastAsia="Times New Roman" w:cs="Courier New"/>
                <w:lang w:val="en-US" w:eastAsia="it-IT"/>
              </w:rPr>
              <w:t>Determina</w:t>
            </w:r>
            <w:proofErr w:type="spellEnd"/>
            <w:r w:rsidRPr="00F34254">
              <w:rPr>
                <w:rFonts w:eastAsia="Times New Roman" w:cs="Courier New"/>
                <w:lang w:val="en-US" w:eastAsia="it-IT"/>
              </w:rPr>
              <w:t xml:space="preserve"> ANAC 1309/2016; Cir. DFP 2/2017</w:t>
            </w:r>
          </w:p>
        </w:tc>
        <w:tc>
          <w:tcPr>
            <w:tcW w:w="1134" w:type="dxa"/>
            <w:vAlign w:val="center"/>
          </w:tcPr>
          <w:p w:rsidR="003302B3" w:rsidRDefault="00F3425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3302B3" w:rsidRDefault="00F3425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Amministrazione trasparente – Accesso Civico</w:t>
            </w:r>
          </w:p>
          <w:p w:rsidR="008D5E3C" w:rsidRPr="003445C7" w:rsidRDefault="008D5E3C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hyperlink r:id="rId12" w:history="1">
              <w:r w:rsidRPr="00382F08">
                <w:rPr>
                  <w:rStyle w:val="Collegamentoipertestuale"/>
                  <w:rFonts w:eastAsia="Times New Roman" w:cs="Arial"/>
                  <w:bCs/>
                  <w:kern w:val="24"/>
                  <w:lang w:eastAsia="it-IT"/>
                </w:rPr>
                <w:t>https://www.unisi.it/ateneo/adempimenti/urp-infopoint-immatricolazioni/accesso-civico</w:t>
              </w:r>
            </w:hyperlink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</w:t>
            </w:r>
          </w:p>
        </w:tc>
      </w:tr>
      <w:tr w:rsidR="003302B3" w:rsidTr="00771D47">
        <w:tc>
          <w:tcPr>
            <w:tcW w:w="4395" w:type="dxa"/>
            <w:vAlign w:val="center"/>
          </w:tcPr>
          <w:p w:rsidR="003302B3" w:rsidRDefault="00F34254" w:rsidP="00FC1FEC">
            <w:pPr>
              <w:spacing w:before="40" w:after="40"/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Definizione di una procedura per le </w:t>
            </w:r>
            <w:r w:rsidRPr="00F34254">
              <w:rPr>
                <w:rFonts w:eastAsia="Times New Roman" w:cs="Times New Roman"/>
                <w:lang w:eastAsia="it-IT"/>
              </w:rPr>
              <w:t>segnalazioni da parte della società civile riguardo a eventuali fatti corruttivi che coinvolgono i dipendenti ed i soggetti che intrattengono rapporti con l’Università di Siena</w:t>
            </w:r>
          </w:p>
        </w:tc>
        <w:tc>
          <w:tcPr>
            <w:tcW w:w="1842" w:type="dxa"/>
            <w:vAlign w:val="center"/>
          </w:tcPr>
          <w:p w:rsidR="003302B3" w:rsidRDefault="00B243B0" w:rsidP="00FC1FEC">
            <w:pPr>
              <w:spacing w:before="40" w:after="40"/>
              <w:jc w:val="center"/>
              <w:rPr>
                <w:rFonts w:eastAsia="Times New Roman" w:cs="Courier New"/>
                <w:lang w:eastAsia="it-IT"/>
              </w:rPr>
            </w:pPr>
            <w:r>
              <w:rPr>
                <w:rFonts w:eastAsia="Times New Roman" w:cs="Courier New"/>
                <w:lang w:eastAsia="it-IT"/>
              </w:rPr>
              <w:t xml:space="preserve">PNA (Delibera CIVIT 11.09.2013) Capitolo </w:t>
            </w:r>
            <w:r w:rsidRPr="00B243B0">
              <w:rPr>
                <w:rFonts w:eastAsia="Times New Roman" w:cs="Courier New"/>
                <w:lang w:eastAsia="it-IT"/>
              </w:rPr>
              <w:t xml:space="preserve">3.1.14 </w:t>
            </w:r>
            <w:r w:rsidRPr="00B243B0">
              <w:rPr>
                <w:rFonts w:eastAsia="Times New Roman" w:cs="Courier New"/>
                <w:i/>
                <w:lang w:eastAsia="it-IT"/>
              </w:rPr>
              <w:t>Azioni di sensibilizzazione e rapporto con la società civile</w:t>
            </w:r>
          </w:p>
        </w:tc>
        <w:tc>
          <w:tcPr>
            <w:tcW w:w="1134" w:type="dxa"/>
            <w:vAlign w:val="center"/>
          </w:tcPr>
          <w:p w:rsidR="003302B3" w:rsidRDefault="00F34254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3302B3" w:rsidRDefault="00F34254" w:rsidP="00C15885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Pubblicazione nella sezione A</w:t>
            </w:r>
            <w:r w:rsidR="00C15885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mministrazione trasparente di: nota esplicativa, modulo per la segnalazione,</w:t>
            </w: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casella e-mail</w:t>
            </w:r>
            <w:r w:rsidR="00C15885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,</w:t>
            </w: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soggetto titolato a ricevere le segnalazioni</w:t>
            </w:r>
          </w:p>
          <w:p w:rsidR="008D5E3C" w:rsidRPr="003445C7" w:rsidRDefault="008D5E3C" w:rsidP="00C15885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hyperlink r:id="rId13" w:history="1">
              <w:r w:rsidRPr="00382F08">
                <w:rPr>
                  <w:rStyle w:val="Collegamentoipertestuale"/>
                  <w:rFonts w:eastAsia="Times New Roman" w:cs="Arial"/>
                  <w:bCs/>
                  <w:kern w:val="24"/>
                  <w:lang w:eastAsia="it-IT"/>
                </w:rPr>
                <w:t>https://www.unisi.it/ateneo/adempimenti/amministrazione-trasparente/altri-contenuti/prevenzione-della-corruzione-5</w:t>
              </w:r>
            </w:hyperlink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</w:t>
            </w:r>
          </w:p>
        </w:tc>
      </w:tr>
      <w:tr w:rsidR="00EA05E7" w:rsidTr="009D3483">
        <w:tc>
          <w:tcPr>
            <w:tcW w:w="4395" w:type="dxa"/>
            <w:vAlign w:val="center"/>
          </w:tcPr>
          <w:p w:rsidR="00EA05E7" w:rsidRDefault="00EA05E7" w:rsidP="00FC1FEC">
            <w:pPr>
              <w:spacing w:before="40" w:after="40"/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Creazione della Rete dei </w:t>
            </w:r>
            <w:r w:rsidR="0096592D">
              <w:rPr>
                <w:rFonts w:eastAsia="Times New Roman" w:cs="Times New Roman"/>
                <w:lang w:eastAsia="it-IT"/>
              </w:rPr>
              <w:t xml:space="preserve">Referenti TAC (Trasparenza e </w:t>
            </w:r>
            <w:proofErr w:type="spellStart"/>
            <w:r w:rsidR="0096592D">
              <w:rPr>
                <w:rFonts w:eastAsia="Times New Roman" w:cs="Times New Roman"/>
                <w:lang w:eastAsia="it-IT"/>
              </w:rPr>
              <w:t>AntiCorruzione</w:t>
            </w:r>
            <w:proofErr w:type="spellEnd"/>
            <w:r w:rsidR="0096592D">
              <w:rPr>
                <w:rFonts w:eastAsia="Times New Roman" w:cs="Times New Roman"/>
                <w:lang w:eastAsia="it-IT"/>
              </w:rPr>
              <w:t>)</w:t>
            </w:r>
          </w:p>
        </w:tc>
        <w:tc>
          <w:tcPr>
            <w:tcW w:w="1842" w:type="dxa"/>
            <w:vAlign w:val="center"/>
          </w:tcPr>
          <w:p w:rsidR="00EA05E7" w:rsidRDefault="00EA05E7" w:rsidP="00EA05E7">
            <w:pPr>
              <w:spacing w:before="40" w:after="40"/>
              <w:jc w:val="center"/>
              <w:rPr>
                <w:rFonts w:eastAsia="Times New Roman" w:cs="Courier New"/>
                <w:lang w:eastAsia="it-IT"/>
              </w:rPr>
            </w:pPr>
            <w:r>
              <w:rPr>
                <w:rFonts w:eastAsia="Times New Roman" w:cs="Courier New"/>
                <w:lang w:eastAsia="it-IT"/>
              </w:rPr>
              <w:t>D</w:t>
            </w:r>
            <w:r w:rsidRPr="00EA05E7">
              <w:rPr>
                <w:rFonts w:eastAsia="Times New Roman" w:cs="Courier New"/>
                <w:lang w:eastAsia="it-IT"/>
              </w:rPr>
              <w:t>e</w:t>
            </w:r>
            <w:r w:rsidR="00DA4EF6">
              <w:rPr>
                <w:rFonts w:eastAsia="Times New Roman" w:cs="Courier New"/>
                <w:lang w:eastAsia="it-IT"/>
              </w:rPr>
              <w:t>libera A.N.AC n. 50/2013;</w:t>
            </w:r>
            <w:r w:rsidRPr="00EA05E7">
              <w:rPr>
                <w:rFonts w:eastAsia="Times New Roman" w:cs="Courier New"/>
                <w:lang w:eastAsia="it-IT"/>
              </w:rPr>
              <w:t xml:space="preserve"> Circolare n. 1/2013 del Dipartimento della Funzione Pubblica.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5E7" w:rsidRPr="009D3483" w:rsidRDefault="009D3483" w:rsidP="00FC1FEC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9D3483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SI</w:t>
            </w:r>
          </w:p>
        </w:tc>
        <w:tc>
          <w:tcPr>
            <w:tcW w:w="3544" w:type="dxa"/>
            <w:vAlign w:val="center"/>
          </w:tcPr>
          <w:p w:rsidR="009D3483" w:rsidRPr="009D3483" w:rsidRDefault="009D3483" w:rsidP="009D3483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La Rete è stata costituita con</w:t>
            </w:r>
          </w:p>
          <w:p w:rsidR="00EA05E7" w:rsidRDefault="009D3483" w:rsidP="009D3483">
            <w:pPr>
              <w:spacing w:before="40" w:after="40"/>
              <w:jc w:val="center"/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</w:pPr>
            <w:r w:rsidRPr="009D3483"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 xml:space="preserve"> D.D.G. n. 895 del 9 ottobre 2018</w:t>
            </w:r>
            <w:r>
              <w:rPr>
                <w:rFonts w:eastAsia="Times New Roman" w:cs="Arial"/>
                <w:bCs/>
                <w:color w:val="000000" w:themeColor="text1"/>
                <w:kern w:val="24"/>
                <w:lang w:eastAsia="it-IT"/>
              </w:rPr>
              <w:t>.</w:t>
            </w:r>
            <w:bookmarkStart w:id="0" w:name="_GoBack"/>
            <w:bookmarkEnd w:id="0"/>
          </w:p>
        </w:tc>
      </w:tr>
    </w:tbl>
    <w:p w:rsidR="00A35EB2" w:rsidRDefault="00A35EB2"/>
    <w:p w:rsidR="00771D47" w:rsidRDefault="00771D47"/>
    <w:p w:rsidR="00771D47" w:rsidRPr="00771D47" w:rsidRDefault="009D3483">
      <w:pPr>
        <w:rPr>
          <w:i/>
        </w:rPr>
      </w:pPr>
      <w:r>
        <w:rPr>
          <w:i/>
        </w:rPr>
        <w:t>S</w:t>
      </w:r>
      <w:r w:rsidR="00A44FCD">
        <w:rPr>
          <w:i/>
        </w:rPr>
        <w:t>iena 25 gennaio 20</w:t>
      </w:r>
      <w:r w:rsidR="008D5E3C">
        <w:rPr>
          <w:i/>
        </w:rPr>
        <w:t>26</w:t>
      </w:r>
    </w:p>
    <w:sectPr w:rsidR="00771D47" w:rsidRPr="00771D47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ED1" w:rsidRDefault="00373ED1" w:rsidP="00A35EB2">
      <w:pPr>
        <w:spacing w:after="0" w:line="240" w:lineRule="auto"/>
      </w:pPr>
      <w:r>
        <w:separator/>
      </w:r>
    </w:p>
  </w:endnote>
  <w:endnote w:type="continuationSeparator" w:id="0">
    <w:p w:rsidR="00373ED1" w:rsidRDefault="00373ED1" w:rsidP="00A3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ED1" w:rsidRDefault="00373ED1" w:rsidP="00A35EB2">
      <w:pPr>
        <w:spacing w:after="0" w:line="240" w:lineRule="auto"/>
      </w:pPr>
      <w:r>
        <w:separator/>
      </w:r>
    </w:p>
  </w:footnote>
  <w:footnote w:type="continuationSeparator" w:id="0">
    <w:p w:rsidR="00373ED1" w:rsidRDefault="00373ED1" w:rsidP="00A3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EB2" w:rsidRDefault="00A35EB2" w:rsidP="00A35EB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D381E6">
          <wp:extent cx="1896110" cy="762000"/>
          <wp:effectExtent l="0" t="0" r="889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35EB2" w:rsidRDefault="00A35E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B2"/>
    <w:rsid w:val="00051E2D"/>
    <w:rsid w:val="00196C3E"/>
    <w:rsid w:val="001D5CA7"/>
    <w:rsid w:val="002346C8"/>
    <w:rsid w:val="003302B3"/>
    <w:rsid w:val="00362B8F"/>
    <w:rsid w:val="00373ED1"/>
    <w:rsid w:val="003901AB"/>
    <w:rsid w:val="006B6FD5"/>
    <w:rsid w:val="006F1F32"/>
    <w:rsid w:val="00706524"/>
    <w:rsid w:val="00771D47"/>
    <w:rsid w:val="007A3BAF"/>
    <w:rsid w:val="007E73DC"/>
    <w:rsid w:val="00842E7B"/>
    <w:rsid w:val="008538C9"/>
    <w:rsid w:val="008B5F8B"/>
    <w:rsid w:val="008D5E3C"/>
    <w:rsid w:val="0096592D"/>
    <w:rsid w:val="009C6DD5"/>
    <w:rsid w:val="009D3483"/>
    <w:rsid w:val="009D705A"/>
    <w:rsid w:val="00A35EB2"/>
    <w:rsid w:val="00A43F12"/>
    <w:rsid w:val="00A44FCD"/>
    <w:rsid w:val="00B22D79"/>
    <w:rsid w:val="00B243B0"/>
    <w:rsid w:val="00B25073"/>
    <w:rsid w:val="00B61AFB"/>
    <w:rsid w:val="00C15885"/>
    <w:rsid w:val="00CB410C"/>
    <w:rsid w:val="00DA4EF6"/>
    <w:rsid w:val="00EA05E7"/>
    <w:rsid w:val="00EA199E"/>
    <w:rsid w:val="00F34254"/>
    <w:rsid w:val="00F851CF"/>
    <w:rsid w:val="00FC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4C71199"/>
  <w15:docId w15:val="{8AB82186-2E65-4AE9-9F00-17B59D87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5E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EB2"/>
  </w:style>
  <w:style w:type="paragraph" w:styleId="Pidipagina">
    <w:name w:val="footer"/>
    <w:basedOn w:val="Normale"/>
    <w:link w:val="PidipaginaCarattere"/>
    <w:uiPriority w:val="99"/>
    <w:unhideWhenUsed/>
    <w:rsid w:val="00A35E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E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EB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35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7065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06524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B5F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5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si.it/amministrazione-centrale/ufficio-gestione-contabile-strutture-ateneo-della-ricerca" TargetMode="External"/><Relationship Id="rId13" Type="http://schemas.openxmlformats.org/officeDocument/2006/relationships/hyperlink" Target="https://www.unisi.it/ateneo/adempimenti/amministrazione-trasparente/altri-contenuti/prevenzione-della-corruzione-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nisi.it/ateneo/adempimenti/amministrazione-trasparente/altri-contenuti/prevenzione-della-corruzione-9" TargetMode="External"/><Relationship Id="rId12" Type="http://schemas.openxmlformats.org/officeDocument/2006/relationships/hyperlink" Target="https://www.unisi.it/ateneo/adempimenti/urp-infopoint-immatricolazioni/accesso-civic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unisi.it/ateneo/lavorare-unisi/formazione-del-personale" TargetMode="External"/><Relationship Id="rId11" Type="http://schemas.openxmlformats.org/officeDocument/2006/relationships/hyperlink" Target="https://www.unisi.it/ateneo/adempimenti/urp-infopoint-immatricolazioni/accesso-civico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unisi.it/ateneo/adempimenti/amministrazione-trasparente/altri-contenuti/dati-ulterior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nisi.it/ateneo/adempimenti/amministrazione-trasparente/bandi-di-gara-e-contratti/bandi-di-gara-e-contratti-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Capano Anna</dc:creator>
  <cp:lastModifiedBy>Capano Anna</cp:lastModifiedBy>
  <cp:revision>21</cp:revision>
  <dcterms:created xsi:type="dcterms:W3CDTF">2017-01-27T07:26:00Z</dcterms:created>
  <dcterms:modified xsi:type="dcterms:W3CDTF">2026-02-10T12:12:00Z</dcterms:modified>
</cp:coreProperties>
</file>