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40"/>
        <w:gridCol w:w="1985"/>
        <w:gridCol w:w="2403"/>
      </w:tblGrid>
      <w:tr w:rsidR="00D64D95" w:rsidTr="00D64D95">
        <w:trPr>
          <w:trHeight w:val="1134"/>
        </w:trPr>
        <w:tc>
          <w:tcPr>
            <w:tcW w:w="9628" w:type="dxa"/>
            <w:gridSpan w:val="3"/>
          </w:tcPr>
          <w:p w:rsidR="00D64D95" w:rsidRPr="00D64D95" w:rsidRDefault="00D64D95" w:rsidP="00D64D95">
            <w:pPr>
              <w:jc w:val="center"/>
              <w:rPr>
                <w:b/>
              </w:rPr>
            </w:pPr>
            <w:r w:rsidRPr="00D64D95">
              <w:rPr>
                <w:b/>
              </w:rPr>
              <w:t xml:space="preserve">Art. 23 del </w:t>
            </w:r>
            <w:proofErr w:type="spellStart"/>
            <w:r w:rsidRPr="00D64D95">
              <w:rPr>
                <w:b/>
              </w:rPr>
              <w:t>D.Lgs</w:t>
            </w:r>
            <w:proofErr w:type="spellEnd"/>
            <w:r w:rsidRPr="00D64D95">
              <w:rPr>
                <w:b/>
              </w:rPr>
              <w:t xml:space="preserve"> 33/13</w:t>
            </w:r>
          </w:p>
          <w:p w:rsidR="00D64D95" w:rsidRPr="00D64D95" w:rsidRDefault="00D64D95" w:rsidP="00D64D95">
            <w:pPr>
              <w:jc w:val="center"/>
              <w:rPr>
                <w:b/>
              </w:rPr>
            </w:pPr>
            <w:r w:rsidRPr="00D64D95">
              <w:rPr>
                <w:b/>
              </w:rPr>
              <w:t>ACCORDI STIPULATI CON SOGGETTI PRIVATI O CON ALTRE PA</w:t>
            </w:r>
          </w:p>
          <w:p w:rsidR="00D64D95" w:rsidRPr="00D64D95" w:rsidRDefault="00D64D95" w:rsidP="00D64D95">
            <w:pPr>
              <w:jc w:val="center"/>
              <w:rPr>
                <w:b/>
              </w:rPr>
            </w:pPr>
          </w:p>
          <w:p w:rsidR="00DF0917" w:rsidRDefault="00D64D95" w:rsidP="00DF0917">
            <w:pPr>
              <w:rPr>
                <w:b/>
              </w:rPr>
            </w:pPr>
            <w:r w:rsidRPr="00D64D95">
              <w:rPr>
                <w:b/>
              </w:rPr>
              <w:t xml:space="preserve">UOR: </w:t>
            </w:r>
          </w:p>
          <w:p w:rsidR="00DF0917" w:rsidRPr="00DF0917" w:rsidRDefault="00DF0917" w:rsidP="00DF0917">
            <w:pPr>
              <w:rPr>
                <w:b/>
                <w:color w:val="2E74B5" w:themeColor="accent1" w:themeShade="BF"/>
              </w:rPr>
            </w:pPr>
            <w:r w:rsidRPr="00DF0917">
              <w:rPr>
                <w:b/>
                <w:color w:val="2E74B5" w:themeColor="accent1" w:themeShade="BF"/>
              </w:rPr>
              <w:t>Divisione appalti convenzioni e patrimonio</w:t>
            </w:r>
          </w:p>
          <w:p w:rsidR="00DF0917" w:rsidRDefault="00DF0917" w:rsidP="00DF0917">
            <w:pPr>
              <w:rPr>
                <w:b/>
                <w:color w:val="C45911" w:themeColor="accent2" w:themeShade="BF"/>
              </w:rPr>
            </w:pPr>
            <w:r w:rsidRPr="00036E0B">
              <w:rPr>
                <w:b/>
                <w:color w:val="C45911" w:themeColor="accent2" w:themeShade="BF"/>
              </w:rPr>
              <w:t xml:space="preserve">Area organizzazione e sistemi informativi </w:t>
            </w:r>
          </w:p>
          <w:p w:rsidR="00DF0917" w:rsidRDefault="00DF0917" w:rsidP="00DF0917">
            <w:pPr>
              <w:rPr>
                <w:b/>
              </w:rPr>
            </w:pPr>
            <w:r>
              <w:rPr>
                <w:b/>
              </w:rPr>
              <w:t>Divisione</w:t>
            </w:r>
            <w:r w:rsidRPr="00DF0917">
              <w:rPr>
                <w:b/>
              </w:rPr>
              <w:t xml:space="preserve"> Tecnica </w:t>
            </w:r>
          </w:p>
          <w:p w:rsidR="00DF0917" w:rsidRDefault="00DF0917" w:rsidP="00DF0917">
            <w:pPr>
              <w:rPr>
                <w:b/>
              </w:rPr>
            </w:pPr>
          </w:p>
          <w:p w:rsidR="00DF0917" w:rsidRPr="00D64D95" w:rsidRDefault="00C73C4A" w:rsidP="00DF0917">
            <w:pPr>
              <w:rPr>
                <w:b/>
              </w:rPr>
            </w:pPr>
            <w:r>
              <w:rPr>
                <w:b/>
              </w:rPr>
              <w:t>Anno 2021</w:t>
            </w:r>
          </w:p>
          <w:p w:rsidR="00D64D95" w:rsidRPr="00D64D95" w:rsidRDefault="00D64D95" w:rsidP="00DF0917">
            <w:pPr>
              <w:rPr>
                <w:b/>
              </w:rPr>
            </w:pPr>
          </w:p>
        </w:tc>
      </w:tr>
      <w:tr w:rsidR="00D64D95" w:rsidTr="002E5885">
        <w:tc>
          <w:tcPr>
            <w:tcW w:w="5240" w:type="dxa"/>
          </w:tcPr>
          <w:p w:rsidR="00D64D95" w:rsidRPr="00D64D95" w:rsidRDefault="00D64D95" w:rsidP="00D64D95">
            <w:pPr>
              <w:jc w:val="center"/>
              <w:rPr>
                <w:b/>
              </w:rPr>
            </w:pPr>
            <w:r w:rsidRPr="00D64D95">
              <w:rPr>
                <w:b/>
              </w:rPr>
              <w:t>Oggetto</w:t>
            </w:r>
          </w:p>
        </w:tc>
        <w:tc>
          <w:tcPr>
            <w:tcW w:w="1985" w:type="dxa"/>
          </w:tcPr>
          <w:p w:rsidR="00D64D95" w:rsidRPr="00D64D95" w:rsidRDefault="00D64D95" w:rsidP="00D64D95">
            <w:pPr>
              <w:jc w:val="center"/>
              <w:rPr>
                <w:b/>
              </w:rPr>
            </w:pPr>
            <w:r w:rsidRPr="00D64D95">
              <w:rPr>
                <w:b/>
              </w:rPr>
              <w:t>Spese eventuali</w:t>
            </w:r>
          </w:p>
        </w:tc>
        <w:tc>
          <w:tcPr>
            <w:tcW w:w="2403" w:type="dxa"/>
          </w:tcPr>
          <w:p w:rsidR="00D64D95" w:rsidRPr="00D64D95" w:rsidRDefault="00D64D95" w:rsidP="00D64D95">
            <w:pPr>
              <w:jc w:val="center"/>
              <w:rPr>
                <w:b/>
              </w:rPr>
            </w:pPr>
            <w:r w:rsidRPr="00D64D95">
              <w:rPr>
                <w:b/>
              </w:rPr>
              <w:t xml:space="preserve">Protocollo delibera del </w:t>
            </w:r>
            <w:proofErr w:type="spellStart"/>
            <w:r w:rsidRPr="00D64D95">
              <w:rPr>
                <w:b/>
              </w:rPr>
              <w:t>CdA</w:t>
            </w:r>
            <w:proofErr w:type="spellEnd"/>
          </w:p>
        </w:tc>
      </w:tr>
      <w:tr w:rsidR="00D64D95" w:rsidTr="002E5885">
        <w:tc>
          <w:tcPr>
            <w:tcW w:w="5240" w:type="dxa"/>
          </w:tcPr>
          <w:p w:rsidR="00D64D95" w:rsidRPr="00B52F29" w:rsidRDefault="00826C0A">
            <w:pPr>
              <w:rPr>
                <w:color w:val="0070C0"/>
              </w:rPr>
            </w:pPr>
            <w:r w:rsidRPr="00B52F29">
              <w:rPr>
                <w:color w:val="0070C0"/>
              </w:rPr>
              <w:t>Consiglio di Amministrazione seduta del 26 marzo 2021 - "Convenzione per la costituzione dell’associazione denominata “</w:t>
            </w:r>
            <w:proofErr w:type="spellStart"/>
            <w:r w:rsidRPr="00B52F29">
              <w:rPr>
                <w:color w:val="0070C0"/>
              </w:rPr>
              <w:t>Tuscan</w:t>
            </w:r>
            <w:proofErr w:type="spellEnd"/>
            <w:r w:rsidRPr="00B52F29">
              <w:rPr>
                <w:color w:val="0070C0"/>
              </w:rPr>
              <w:t xml:space="preserve"> </w:t>
            </w:r>
            <w:proofErr w:type="spellStart"/>
            <w:r w:rsidRPr="00B52F29">
              <w:rPr>
                <w:color w:val="0070C0"/>
              </w:rPr>
              <w:t>Organisation</w:t>
            </w:r>
            <w:proofErr w:type="spellEnd"/>
            <w:r w:rsidRPr="00B52F29">
              <w:rPr>
                <w:color w:val="0070C0"/>
              </w:rPr>
              <w:t xml:space="preserve"> of </w:t>
            </w:r>
            <w:proofErr w:type="spellStart"/>
            <w:r w:rsidRPr="00B52F29">
              <w:rPr>
                <w:color w:val="0070C0"/>
              </w:rPr>
              <w:t>Universities</w:t>
            </w:r>
            <w:proofErr w:type="spellEnd"/>
            <w:r w:rsidRPr="00B52F29">
              <w:rPr>
                <w:color w:val="0070C0"/>
              </w:rPr>
              <w:t xml:space="preserve"> and </w:t>
            </w:r>
            <w:proofErr w:type="spellStart"/>
            <w:r w:rsidRPr="00B52F29">
              <w:rPr>
                <w:color w:val="0070C0"/>
              </w:rPr>
              <w:t>Research</w:t>
            </w:r>
            <w:proofErr w:type="spellEnd"/>
            <w:r w:rsidRPr="00B52F29">
              <w:rPr>
                <w:color w:val="0070C0"/>
              </w:rPr>
              <w:t xml:space="preserve"> 4 Europe” (Tour4EU)" - addendum per l'ampliamento della compagine associativa e il prolungamento della durata della convenzione originaria”.</w:t>
            </w:r>
          </w:p>
        </w:tc>
        <w:tc>
          <w:tcPr>
            <w:tcW w:w="1985" w:type="dxa"/>
          </w:tcPr>
          <w:p w:rsidR="00D64D95" w:rsidRDefault="00D64D95"/>
        </w:tc>
        <w:tc>
          <w:tcPr>
            <w:tcW w:w="2403" w:type="dxa"/>
          </w:tcPr>
          <w:p w:rsidR="00DF0917" w:rsidRDefault="00826C0A">
            <w:proofErr w:type="spellStart"/>
            <w:r w:rsidRPr="00826C0A">
              <w:rPr>
                <w:b/>
                <w:bCs/>
                <w:i/>
                <w:iCs/>
              </w:rPr>
              <w:t>Prot</w:t>
            </w:r>
            <w:proofErr w:type="spellEnd"/>
            <w:r w:rsidRPr="00826C0A">
              <w:rPr>
                <w:b/>
                <w:bCs/>
                <w:i/>
                <w:iCs/>
              </w:rPr>
              <w:t xml:space="preserve"> n. 60238 del 30/03/2021</w:t>
            </w:r>
          </w:p>
        </w:tc>
      </w:tr>
      <w:tr w:rsidR="004F471C" w:rsidTr="002E5885">
        <w:tc>
          <w:tcPr>
            <w:tcW w:w="5240" w:type="dxa"/>
          </w:tcPr>
          <w:p w:rsidR="004F471C" w:rsidRPr="00B52F29" w:rsidRDefault="00826C0A">
            <w:pPr>
              <w:rPr>
                <w:color w:val="0070C0"/>
              </w:rPr>
            </w:pPr>
            <w:r w:rsidRPr="00B52F29">
              <w:rPr>
                <w:color w:val="0070C0"/>
              </w:rPr>
              <w:t>Consiglio di Amministrazione seduta del 23 aprile 2021 - Convenzione tra l’Università degli Studi di Siena - Centro di Geotecnologie e la Clinica di Riabilitazione Toscana Spa per l’utilizzo di posti di alloggio per attività formative.</w:t>
            </w:r>
          </w:p>
        </w:tc>
        <w:tc>
          <w:tcPr>
            <w:tcW w:w="1985" w:type="dxa"/>
          </w:tcPr>
          <w:p w:rsidR="004F471C" w:rsidRDefault="004F471C"/>
        </w:tc>
        <w:tc>
          <w:tcPr>
            <w:tcW w:w="2403" w:type="dxa"/>
          </w:tcPr>
          <w:p w:rsidR="00DF0917" w:rsidRDefault="00826C0A">
            <w:proofErr w:type="spellStart"/>
            <w:r w:rsidRPr="00826C0A">
              <w:rPr>
                <w:b/>
                <w:bCs/>
                <w:i/>
                <w:iCs/>
              </w:rPr>
              <w:t>Prot</w:t>
            </w:r>
            <w:proofErr w:type="spellEnd"/>
            <w:r w:rsidRPr="00826C0A">
              <w:rPr>
                <w:b/>
                <w:bCs/>
                <w:i/>
                <w:iCs/>
              </w:rPr>
              <w:t xml:space="preserve"> n. 75251 del 28/04/2021</w:t>
            </w:r>
          </w:p>
        </w:tc>
      </w:tr>
      <w:tr w:rsidR="004F471C" w:rsidTr="002E5885">
        <w:tc>
          <w:tcPr>
            <w:tcW w:w="5240" w:type="dxa"/>
          </w:tcPr>
          <w:p w:rsidR="004F471C" w:rsidRPr="00036E0B" w:rsidRDefault="00826C0A">
            <w:pPr>
              <w:rPr>
                <w:color w:val="2E74B5" w:themeColor="accent1" w:themeShade="BF"/>
              </w:rPr>
            </w:pPr>
            <w:r w:rsidRPr="00826C0A">
              <w:rPr>
                <w:color w:val="2E74B5" w:themeColor="accent1" w:themeShade="BF"/>
              </w:rPr>
              <w:t xml:space="preserve">Consiglio di Amministrazione seduta del 23 aprile 2021 - Contratto di comodato di beni mobili tra l’Università degli Studi di Siena - Dipartimento di Scienze fisiche, della terra e dell’ambiente (comodante) e l’Università degli Studi di Roma “La Sapienza” (comodatario) per l’utilizzo delle seguenti apparecchiature: - spettrometro di massa per rapporti isotopici </w:t>
            </w:r>
            <w:proofErr w:type="spellStart"/>
            <w:r w:rsidRPr="00826C0A">
              <w:rPr>
                <w:color w:val="2E74B5" w:themeColor="accent1" w:themeShade="BF"/>
              </w:rPr>
              <w:t>Thermofisher</w:t>
            </w:r>
            <w:proofErr w:type="spellEnd"/>
            <w:r w:rsidRPr="00826C0A">
              <w:rPr>
                <w:color w:val="2E74B5" w:themeColor="accent1" w:themeShade="BF"/>
              </w:rPr>
              <w:t xml:space="preserve"> DELTA PLUS XP - pirolizzatore </w:t>
            </w:r>
            <w:proofErr w:type="spellStart"/>
            <w:r w:rsidRPr="00826C0A">
              <w:rPr>
                <w:color w:val="2E74B5" w:themeColor="accent1" w:themeShade="BF"/>
              </w:rPr>
              <w:t>Thermofinnigan</w:t>
            </w:r>
            <w:proofErr w:type="spellEnd"/>
            <w:r w:rsidRPr="00826C0A">
              <w:rPr>
                <w:color w:val="2E74B5" w:themeColor="accent1" w:themeShade="BF"/>
              </w:rPr>
              <w:t xml:space="preserve"> TC/EA.</w:t>
            </w:r>
          </w:p>
        </w:tc>
        <w:tc>
          <w:tcPr>
            <w:tcW w:w="1985" w:type="dxa"/>
          </w:tcPr>
          <w:p w:rsidR="004F471C" w:rsidRDefault="004F471C"/>
        </w:tc>
        <w:tc>
          <w:tcPr>
            <w:tcW w:w="2403" w:type="dxa"/>
          </w:tcPr>
          <w:p w:rsidR="002E5885" w:rsidRDefault="00826C0A">
            <w:proofErr w:type="spellStart"/>
            <w:r w:rsidRPr="00826C0A">
              <w:rPr>
                <w:b/>
                <w:bCs/>
                <w:i/>
                <w:iCs/>
              </w:rPr>
              <w:t>Prot</w:t>
            </w:r>
            <w:proofErr w:type="spellEnd"/>
            <w:r w:rsidRPr="00826C0A">
              <w:rPr>
                <w:b/>
                <w:bCs/>
                <w:i/>
                <w:iCs/>
              </w:rPr>
              <w:t xml:space="preserve"> n. 75260 del 28/04/2021</w:t>
            </w:r>
          </w:p>
        </w:tc>
      </w:tr>
      <w:tr w:rsidR="00D64D95" w:rsidTr="002E5885">
        <w:tc>
          <w:tcPr>
            <w:tcW w:w="5240" w:type="dxa"/>
          </w:tcPr>
          <w:p w:rsidR="00D64D95" w:rsidRPr="00036E0B" w:rsidRDefault="00826C0A">
            <w:pPr>
              <w:rPr>
                <w:color w:val="2E74B5" w:themeColor="accent1" w:themeShade="BF"/>
              </w:rPr>
            </w:pPr>
            <w:r w:rsidRPr="00826C0A">
              <w:rPr>
                <w:color w:val="2E74B5" w:themeColor="accent1" w:themeShade="BF"/>
              </w:rPr>
              <w:t xml:space="preserve">Consiglio di Amministrazione seduta del 24 settembre 2021- Permuta, senza conguaglio, di porzioni di terreni con il Comune di Siena (proposta Comune di Siena per realizzazione Intervento n. 259 del </w:t>
            </w:r>
            <w:proofErr w:type="spellStart"/>
            <w:r w:rsidRPr="00826C0A">
              <w:rPr>
                <w:color w:val="2E74B5" w:themeColor="accent1" w:themeShade="BF"/>
              </w:rPr>
              <w:t>P.T.Ll.Pp</w:t>
            </w:r>
            <w:proofErr w:type="spellEnd"/>
            <w:r w:rsidRPr="00826C0A">
              <w:rPr>
                <w:color w:val="2E74B5" w:themeColor="accent1" w:themeShade="BF"/>
              </w:rPr>
              <w:t>. 2021-2023 “Deviazione tracciato Via Berlinguer propedeutica trasformazione Piazza Costituzione”)</w:t>
            </w:r>
          </w:p>
        </w:tc>
        <w:tc>
          <w:tcPr>
            <w:tcW w:w="1985" w:type="dxa"/>
          </w:tcPr>
          <w:p w:rsidR="00D64D95" w:rsidRDefault="00D64D95"/>
        </w:tc>
        <w:tc>
          <w:tcPr>
            <w:tcW w:w="2403" w:type="dxa"/>
          </w:tcPr>
          <w:p w:rsidR="002E5885" w:rsidRDefault="00826C0A">
            <w:proofErr w:type="spellStart"/>
            <w:r w:rsidRPr="00826C0A">
              <w:rPr>
                <w:b/>
                <w:bCs/>
                <w:i/>
                <w:iCs/>
              </w:rPr>
              <w:t>Prot</w:t>
            </w:r>
            <w:proofErr w:type="spellEnd"/>
            <w:r w:rsidRPr="00826C0A">
              <w:rPr>
                <w:b/>
                <w:bCs/>
                <w:i/>
                <w:iCs/>
              </w:rPr>
              <w:t xml:space="preserve"> n. 171683 del 27/09/2021</w:t>
            </w:r>
          </w:p>
        </w:tc>
      </w:tr>
      <w:tr w:rsidR="00D64D95" w:rsidTr="002E5885">
        <w:tc>
          <w:tcPr>
            <w:tcW w:w="5240" w:type="dxa"/>
          </w:tcPr>
          <w:p w:rsidR="00D64D95" w:rsidRPr="00036E0B" w:rsidRDefault="00826C0A">
            <w:pPr>
              <w:rPr>
                <w:color w:val="2E74B5" w:themeColor="accent1" w:themeShade="BF"/>
              </w:rPr>
            </w:pPr>
            <w:r w:rsidRPr="00826C0A">
              <w:rPr>
                <w:color w:val="2E74B5" w:themeColor="accent1" w:themeShade="BF"/>
              </w:rPr>
              <w:t>Consiglio di Amministrazione seduta del 24 settembre 2021- Adesione all’</w:t>
            </w:r>
            <w:proofErr w:type="spellStart"/>
            <w:r w:rsidRPr="00826C0A">
              <w:rPr>
                <w:color w:val="2E74B5" w:themeColor="accent1" w:themeShade="BF"/>
              </w:rPr>
              <w:t>Observatorio</w:t>
            </w:r>
            <w:proofErr w:type="spellEnd"/>
            <w:r w:rsidRPr="00826C0A">
              <w:rPr>
                <w:color w:val="2E74B5" w:themeColor="accent1" w:themeShade="BF"/>
              </w:rPr>
              <w:t xml:space="preserve"> </w:t>
            </w:r>
            <w:proofErr w:type="spellStart"/>
            <w:r w:rsidRPr="00826C0A">
              <w:rPr>
                <w:color w:val="2E74B5" w:themeColor="accent1" w:themeShade="BF"/>
              </w:rPr>
              <w:t>Laboral</w:t>
            </w:r>
            <w:proofErr w:type="spellEnd"/>
            <w:r w:rsidRPr="00826C0A">
              <w:rPr>
                <w:color w:val="2E74B5" w:themeColor="accent1" w:themeShade="BF"/>
              </w:rPr>
              <w:t xml:space="preserve"> </w:t>
            </w:r>
            <w:proofErr w:type="spellStart"/>
            <w:r w:rsidRPr="00826C0A">
              <w:rPr>
                <w:color w:val="2E74B5" w:themeColor="accent1" w:themeShade="BF"/>
              </w:rPr>
              <w:t>Regional</w:t>
            </w:r>
            <w:proofErr w:type="spellEnd"/>
            <w:r w:rsidRPr="00826C0A">
              <w:rPr>
                <w:color w:val="2E74B5" w:themeColor="accent1" w:themeShade="BF"/>
              </w:rPr>
              <w:t xml:space="preserve"> – </w:t>
            </w:r>
            <w:proofErr w:type="spellStart"/>
            <w:r w:rsidRPr="00826C0A">
              <w:rPr>
                <w:color w:val="2E74B5" w:themeColor="accent1" w:themeShade="BF"/>
              </w:rPr>
              <w:t>Red</w:t>
            </w:r>
            <w:proofErr w:type="spellEnd"/>
            <w:r w:rsidRPr="00826C0A">
              <w:rPr>
                <w:color w:val="2E74B5" w:themeColor="accent1" w:themeShade="BF"/>
              </w:rPr>
              <w:t xml:space="preserve"> Alianza del </w:t>
            </w:r>
            <w:proofErr w:type="spellStart"/>
            <w:r w:rsidRPr="00826C0A">
              <w:rPr>
                <w:color w:val="2E74B5" w:themeColor="accent1" w:themeShade="BF"/>
              </w:rPr>
              <w:t>Pacìfico</w:t>
            </w:r>
            <w:proofErr w:type="spellEnd"/>
            <w:r w:rsidRPr="00826C0A">
              <w:rPr>
                <w:color w:val="2E74B5" w:themeColor="accent1" w:themeShade="BF"/>
              </w:rPr>
              <w:t xml:space="preserve"> “OLR </w:t>
            </w:r>
            <w:proofErr w:type="spellStart"/>
            <w:r w:rsidRPr="00826C0A">
              <w:rPr>
                <w:color w:val="2E74B5" w:themeColor="accent1" w:themeShade="BF"/>
              </w:rPr>
              <w:t>Red</w:t>
            </w:r>
            <w:proofErr w:type="spellEnd"/>
            <w:r w:rsidRPr="00826C0A">
              <w:rPr>
                <w:color w:val="2E74B5" w:themeColor="accent1" w:themeShade="BF"/>
              </w:rPr>
              <w:t>-AP” (Osservatorio Regionale del Lavoro – Rete Alleanza del Pacifico) - Progetto EMPLE-AP</w:t>
            </w:r>
          </w:p>
        </w:tc>
        <w:tc>
          <w:tcPr>
            <w:tcW w:w="1985" w:type="dxa"/>
          </w:tcPr>
          <w:p w:rsidR="00D64D95" w:rsidRDefault="00D64D95"/>
        </w:tc>
        <w:tc>
          <w:tcPr>
            <w:tcW w:w="2403" w:type="dxa"/>
          </w:tcPr>
          <w:p w:rsidR="002E5885" w:rsidRDefault="00826C0A">
            <w:proofErr w:type="spellStart"/>
            <w:r w:rsidRPr="00826C0A">
              <w:rPr>
                <w:b/>
                <w:bCs/>
                <w:i/>
                <w:iCs/>
              </w:rPr>
              <w:t>Prot</w:t>
            </w:r>
            <w:proofErr w:type="spellEnd"/>
            <w:r w:rsidRPr="00826C0A">
              <w:rPr>
                <w:b/>
                <w:bCs/>
                <w:i/>
                <w:iCs/>
              </w:rPr>
              <w:t xml:space="preserve"> n. 173366 del 29/09/2021 </w:t>
            </w:r>
          </w:p>
        </w:tc>
      </w:tr>
      <w:tr w:rsidR="004F471C" w:rsidTr="002E5885">
        <w:tc>
          <w:tcPr>
            <w:tcW w:w="5240" w:type="dxa"/>
          </w:tcPr>
          <w:p w:rsidR="004F471C" w:rsidRPr="00036E0B" w:rsidRDefault="00826C0A">
            <w:pPr>
              <w:rPr>
                <w:color w:val="2E74B5" w:themeColor="accent1" w:themeShade="BF"/>
              </w:rPr>
            </w:pPr>
            <w:r w:rsidRPr="00826C0A">
              <w:rPr>
                <w:color w:val="2E74B5" w:themeColor="accent1" w:themeShade="BF"/>
              </w:rPr>
              <w:t>Consiglio di Amministrazione seduta del 29 settembre 2021-Convenzione tra l'Università e l'Azienda regionale per il D.S.U. per l'erogazione del servizio di ristorazione agli studenti universitari presso i bar presenti nelle sedi dell'Università di San Miniato e dell'ex “San Niccolò”</w:t>
            </w:r>
          </w:p>
        </w:tc>
        <w:tc>
          <w:tcPr>
            <w:tcW w:w="1985" w:type="dxa"/>
          </w:tcPr>
          <w:p w:rsidR="004F471C" w:rsidRDefault="004F471C"/>
        </w:tc>
        <w:tc>
          <w:tcPr>
            <w:tcW w:w="2403" w:type="dxa"/>
          </w:tcPr>
          <w:p w:rsidR="002E5885" w:rsidRDefault="00826C0A">
            <w:proofErr w:type="spellStart"/>
            <w:r w:rsidRPr="00826C0A">
              <w:rPr>
                <w:b/>
                <w:bCs/>
                <w:i/>
                <w:iCs/>
              </w:rPr>
              <w:t>Prot</w:t>
            </w:r>
            <w:proofErr w:type="spellEnd"/>
            <w:r w:rsidRPr="00826C0A">
              <w:rPr>
                <w:b/>
                <w:bCs/>
                <w:i/>
                <w:iCs/>
              </w:rPr>
              <w:t xml:space="preserve"> n. 176339 del 01/10/2021</w:t>
            </w:r>
          </w:p>
        </w:tc>
      </w:tr>
      <w:tr w:rsidR="004F471C" w:rsidTr="002E5885">
        <w:tc>
          <w:tcPr>
            <w:tcW w:w="5240" w:type="dxa"/>
          </w:tcPr>
          <w:p w:rsidR="004F471C" w:rsidRPr="00036E0B" w:rsidRDefault="00B52F29">
            <w:pPr>
              <w:rPr>
                <w:color w:val="2E74B5" w:themeColor="accent1" w:themeShade="BF"/>
              </w:rPr>
            </w:pPr>
            <w:r w:rsidRPr="00B52F29">
              <w:rPr>
                <w:color w:val="2E74B5" w:themeColor="accent1" w:themeShade="BF"/>
              </w:rPr>
              <w:lastRenderedPageBreak/>
              <w:t>Consiglio di Amministrazione seduta del 22 ottobre 2021-</w:t>
            </w:r>
            <w:r>
              <w:rPr>
                <w:color w:val="2E74B5" w:themeColor="accent1" w:themeShade="BF"/>
              </w:rPr>
              <w:t xml:space="preserve"> </w:t>
            </w:r>
            <w:r w:rsidRPr="00B52F29">
              <w:rPr>
                <w:color w:val="2E74B5" w:themeColor="accent1" w:themeShade="BF"/>
              </w:rPr>
              <w:t xml:space="preserve">Convenzione per la concessione in uso, a titolo di comodato, con destinazione alle attività del Centro di Geotecnologie, dell’immobile c.d. "ex vetreria </w:t>
            </w:r>
            <w:proofErr w:type="spellStart"/>
            <w:r w:rsidRPr="00B52F29">
              <w:rPr>
                <w:color w:val="2E74B5" w:themeColor="accent1" w:themeShade="BF"/>
              </w:rPr>
              <w:t>Vecris</w:t>
            </w:r>
            <w:proofErr w:type="spellEnd"/>
            <w:r w:rsidRPr="00B52F29">
              <w:rPr>
                <w:color w:val="2E74B5" w:themeColor="accent1" w:themeShade="BF"/>
              </w:rPr>
              <w:t>", sito in San Giovanni Valdarno (AR), Via Vetri Vecchi n. 34, di proprietà del Comune di San Giovanni Valdarno</w:t>
            </w:r>
          </w:p>
        </w:tc>
        <w:tc>
          <w:tcPr>
            <w:tcW w:w="1985" w:type="dxa"/>
          </w:tcPr>
          <w:p w:rsidR="004F471C" w:rsidRDefault="004F471C"/>
        </w:tc>
        <w:tc>
          <w:tcPr>
            <w:tcW w:w="2403" w:type="dxa"/>
          </w:tcPr>
          <w:p w:rsidR="002B68C3" w:rsidRDefault="00B52F29">
            <w:proofErr w:type="spellStart"/>
            <w:r w:rsidRPr="00B52F29">
              <w:rPr>
                <w:b/>
                <w:bCs/>
                <w:i/>
                <w:iCs/>
              </w:rPr>
              <w:t>Prot</w:t>
            </w:r>
            <w:proofErr w:type="spellEnd"/>
            <w:r w:rsidRPr="00B52F29">
              <w:rPr>
                <w:b/>
                <w:bCs/>
                <w:i/>
                <w:iCs/>
              </w:rPr>
              <w:t xml:space="preserve"> n. 189588 del 26/10/2021 </w:t>
            </w:r>
          </w:p>
        </w:tc>
      </w:tr>
      <w:tr w:rsidR="002E5885" w:rsidTr="002E5885">
        <w:tc>
          <w:tcPr>
            <w:tcW w:w="5240" w:type="dxa"/>
          </w:tcPr>
          <w:p w:rsidR="002E5885" w:rsidRPr="00036E0B" w:rsidRDefault="00B52F29">
            <w:pPr>
              <w:rPr>
                <w:color w:val="2E74B5" w:themeColor="accent1" w:themeShade="BF"/>
              </w:rPr>
            </w:pPr>
            <w:r w:rsidRPr="00B52F29">
              <w:rPr>
                <w:color w:val="2E74B5" w:themeColor="accent1" w:themeShade="BF"/>
              </w:rPr>
              <w:t xml:space="preserve">Consiglio di Amministrazione seduta del 30 novembre 2021- : Adesione all'Accordo quadro stipulato per la fornitura di gas naturale per l'anno termico 2021/2022 - Lotto 3 'Toscana Sud Est', stipulato tra la Regione Toscana, quale soggetto aggregatore che si avvale della centrale di committenza CET – Società Consortile Energia Toscana </w:t>
            </w:r>
            <w:proofErr w:type="spellStart"/>
            <w:r w:rsidRPr="00B52F29">
              <w:rPr>
                <w:color w:val="2E74B5" w:themeColor="accent1" w:themeShade="BF"/>
              </w:rPr>
              <w:t>s.c.a.r.l</w:t>
            </w:r>
            <w:proofErr w:type="spellEnd"/>
            <w:r w:rsidRPr="00B52F29">
              <w:rPr>
                <w:color w:val="2E74B5" w:themeColor="accent1" w:themeShade="BF"/>
              </w:rPr>
              <w:t xml:space="preserve">., e Edison Energia </w:t>
            </w:r>
            <w:proofErr w:type="spellStart"/>
            <w:r w:rsidRPr="00B52F29">
              <w:rPr>
                <w:color w:val="2E74B5" w:themeColor="accent1" w:themeShade="BF"/>
              </w:rPr>
              <w:t>s.p.a.</w:t>
            </w:r>
            <w:proofErr w:type="spellEnd"/>
          </w:p>
        </w:tc>
        <w:tc>
          <w:tcPr>
            <w:tcW w:w="1985" w:type="dxa"/>
          </w:tcPr>
          <w:p w:rsidR="002E5885" w:rsidRDefault="002E5885"/>
        </w:tc>
        <w:tc>
          <w:tcPr>
            <w:tcW w:w="2403" w:type="dxa"/>
          </w:tcPr>
          <w:p w:rsidR="002E5885" w:rsidRDefault="00B52F29">
            <w:proofErr w:type="spellStart"/>
            <w:r w:rsidRPr="00B52F29">
              <w:rPr>
                <w:b/>
                <w:bCs/>
                <w:i/>
                <w:iCs/>
              </w:rPr>
              <w:t>Prot</w:t>
            </w:r>
            <w:proofErr w:type="spellEnd"/>
            <w:r w:rsidRPr="00B52F29">
              <w:rPr>
                <w:b/>
                <w:bCs/>
                <w:i/>
                <w:iCs/>
              </w:rPr>
              <w:t xml:space="preserve"> n. 214269 del 01/12/2021  </w:t>
            </w:r>
          </w:p>
        </w:tc>
      </w:tr>
      <w:tr w:rsidR="002E5885" w:rsidTr="002E5885">
        <w:tc>
          <w:tcPr>
            <w:tcW w:w="5240" w:type="dxa"/>
          </w:tcPr>
          <w:p w:rsidR="002E5885" w:rsidRPr="00036E0B" w:rsidRDefault="00B52F29">
            <w:pPr>
              <w:rPr>
                <w:color w:val="2E74B5" w:themeColor="accent1" w:themeShade="BF"/>
              </w:rPr>
            </w:pPr>
            <w:r w:rsidRPr="00B52F29">
              <w:rPr>
                <w:color w:val="2E74B5" w:themeColor="accent1" w:themeShade="BF"/>
              </w:rPr>
              <w:t xml:space="preserve">Consiglio di Amministrazione seduta del 30 novembre 2021- : Adesione all'Accordo quadro stipulato per la fornitura di energia elettrica per l'anno 2022 - Lotti 1 “Altri usi in AT e MT” e 2 “Altri usi in BT”, stipulato tra la Regione Toscana, quale soggetto aggregatore che si avvale della centrale di committenza CET – Società Consortile Energia Toscana </w:t>
            </w:r>
            <w:proofErr w:type="spellStart"/>
            <w:r w:rsidRPr="00B52F29">
              <w:rPr>
                <w:color w:val="2E74B5" w:themeColor="accent1" w:themeShade="BF"/>
              </w:rPr>
              <w:t>s.c.a.r.l</w:t>
            </w:r>
            <w:proofErr w:type="spellEnd"/>
            <w:r w:rsidRPr="00B52F29">
              <w:rPr>
                <w:color w:val="2E74B5" w:themeColor="accent1" w:themeShade="BF"/>
              </w:rPr>
              <w:t xml:space="preserve">., e NOVAAEG </w:t>
            </w:r>
            <w:proofErr w:type="spellStart"/>
            <w:r w:rsidRPr="00B52F29">
              <w:rPr>
                <w:color w:val="2E74B5" w:themeColor="accent1" w:themeShade="BF"/>
              </w:rPr>
              <w:t>s.p.a.</w:t>
            </w:r>
            <w:proofErr w:type="spellEnd"/>
          </w:p>
        </w:tc>
        <w:tc>
          <w:tcPr>
            <w:tcW w:w="1985" w:type="dxa"/>
          </w:tcPr>
          <w:p w:rsidR="002E5885" w:rsidRDefault="002E5885"/>
        </w:tc>
        <w:tc>
          <w:tcPr>
            <w:tcW w:w="2403" w:type="dxa"/>
          </w:tcPr>
          <w:p w:rsidR="002B68C3" w:rsidRDefault="00B52F29">
            <w:proofErr w:type="spellStart"/>
            <w:r>
              <w:rPr>
                <w:b/>
                <w:bCs/>
                <w:i/>
                <w:iCs/>
              </w:rPr>
              <w:t>Prot</w:t>
            </w:r>
            <w:proofErr w:type="spellEnd"/>
            <w:r>
              <w:rPr>
                <w:b/>
                <w:bCs/>
                <w:i/>
                <w:iCs/>
              </w:rPr>
              <w:t xml:space="preserve"> n. 214274</w:t>
            </w:r>
            <w:r w:rsidRPr="00B52F29">
              <w:rPr>
                <w:b/>
                <w:bCs/>
                <w:i/>
                <w:iCs/>
              </w:rPr>
              <w:t xml:space="preserve"> del 01/12/2021  </w:t>
            </w:r>
          </w:p>
        </w:tc>
      </w:tr>
      <w:tr w:rsidR="002E5885" w:rsidTr="002E5885">
        <w:tc>
          <w:tcPr>
            <w:tcW w:w="5240" w:type="dxa"/>
          </w:tcPr>
          <w:p w:rsidR="002E5885" w:rsidRPr="00036E0B" w:rsidRDefault="002E5885">
            <w:pPr>
              <w:rPr>
                <w:color w:val="2E74B5" w:themeColor="accent1" w:themeShade="BF"/>
              </w:rPr>
            </w:pPr>
          </w:p>
        </w:tc>
        <w:tc>
          <w:tcPr>
            <w:tcW w:w="1985" w:type="dxa"/>
          </w:tcPr>
          <w:p w:rsidR="002E5885" w:rsidRDefault="002E5885"/>
        </w:tc>
        <w:tc>
          <w:tcPr>
            <w:tcW w:w="2403" w:type="dxa"/>
          </w:tcPr>
          <w:p w:rsidR="002B68C3" w:rsidRDefault="002B68C3"/>
        </w:tc>
      </w:tr>
      <w:tr w:rsidR="00D64D95" w:rsidTr="002E5885">
        <w:tc>
          <w:tcPr>
            <w:tcW w:w="5240" w:type="dxa"/>
          </w:tcPr>
          <w:p w:rsidR="00D64D95" w:rsidRDefault="007B73F3">
            <w:r>
              <w:rPr>
                <w:color w:val="C45911" w:themeColor="accent2" w:themeShade="BF"/>
              </w:rPr>
              <w:t>Nel 2021 l’Area Organizzazione e sistemi informativi non ha registrato accordi della tipologia richiesta</w:t>
            </w:r>
          </w:p>
        </w:tc>
        <w:tc>
          <w:tcPr>
            <w:tcW w:w="1985" w:type="dxa"/>
          </w:tcPr>
          <w:p w:rsidR="00D64D95" w:rsidRDefault="00D64D95"/>
        </w:tc>
        <w:tc>
          <w:tcPr>
            <w:tcW w:w="2403" w:type="dxa"/>
          </w:tcPr>
          <w:p w:rsidR="00036E0B" w:rsidRDefault="00036E0B">
            <w:pPr>
              <w:rPr>
                <w:b/>
                <w:bCs/>
                <w:i/>
                <w:iCs/>
              </w:rPr>
            </w:pPr>
          </w:p>
          <w:p w:rsidR="00D64D95" w:rsidRDefault="00D64D95"/>
        </w:tc>
      </w:tr>
      <w:tr w:rsidR="00D64D95" w:rsidTr="002E5885">
        <w:tc>
          <w:tcPr>
            <w:tcW w:w="5240" w:type="dxa"/>
          </w:tcPr>
          <w:p w:rsidR="00D64D95" w:rsidRPr="0075729D" w:rsidRDefault="002708B4">
            <w:r>
              <w:t>Nel 2021 la Divisione Tecnica non ha registrato accordi della tipologia richiesta</w:t>
            </w:r>
          </w:p>
        </w:tc>
        <w:tc>
          <w:tcPr>
            <w:tcW w:w="1985" w:type="dxa"/>
          </w:tcPr>
          <w:p w:rsidR="00D64D95" w:rsidRDefault="00D64D95"/>
        </w:tc>
        <w:tc>
          <w:tcPr>
            <w:tcW w:w="2403" w:type="dxa"/>
          </w:tcPr>
          <w:p w:rsidR="00D64D95" w:rsidRDefault="00D64D95"/>
          <w:p w:rsidR="0075729D" w:rsidRDefault="0075729D"/>
        </w:tc>
      </w:tr>
    </w:tbl>
    <w:p w:rsidR="00FA4F6C" w:rsidRDefault="002708B4">
      <w:bookmarkStart w:id="0" w:name="_GoBack"/>
      <w:bookmarkEnd w:id="0"/>
    </w:p>
    <w:sectPr w:rsidR="00FA4F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D95"/>
    <w:rsid w:val="0003282B"/>
    <w:rsid w:val="00036E0B"/>
    <w:rsid w:val="002708B4"/>
    <w:rsid w:val="002B68C3"/>
    <w:rsid w:val="002E5885"/>
    <w:rsid w:val="004F471C"/>
    <w:rsid w:val="0075729D"/>
    <w:rsid w:val="007B73F3"/>
    <w:rsid w:val="00826C0A"/>
    <w:rsid w:val="009200F0"/>
    <w:rsid w:val="00A2798D"/>
    <w:rsid w:val="00B52F29"/>
    <w:rsid w:val="00C73C4A"/>
    <w:rsid w:val="00D64D95"/>
    <w:rsid w:val="00DF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D4BFB-0752-4EFE-BCC5-D2D2DF22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6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Capano Anna</dc:creator>
  <cp:keywords/>
  <dc:description/>
  <cp:lastModifiedBy>Capano Anna</cp:lastModifiedBy>
  <cp:revision>6</cp:revision>
  <dcterms:created xsi:type="dcterms:W3CDTF">2020-12-22T13:15:00Z</dcterms:created>
  <dcterms:modified xsi:type="dcterms:W3CDTF">2022-01-25T14:08:00Z</dcterms:modified>
</cp:coreProperties>
</file>