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CCNL relativo al personale del Comparto Istruzione e ricerca – Triennio 2016-2018 - Art. 13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Codice disciplinare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Nel rispetto del principio di gradualità e proporzionalità delle sanzioni in relazione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alla gravità della mancanza, il tipo e l'entità di ciascuna delle sanzioni sono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determinati in relazione ai seguenti criteri generali: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intenzionalità del comportamento, grado di negligenza, imprudenza o imperizia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dimostrate, tenuto conto anche della prevedibilità dell'evento;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rilevanza degli obblighi violati;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responsabilità connesse alla posizione di lavoro occupata dal dipendente;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grado di danno o di pericolo causato all'amministrazione, agli utenti o a terzi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ovvero al disservizio determinatosi;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sussistenza di circostanze aggravanti o attenuanti, con particolare riguardo al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comportamento del lavoratore, ai precedenti disciplinari nell'ambito del biennio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previsto dalla legge, al comportamento verso gli utenti;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concorso nella violazione di più lavoratori in accordo tra di loro;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nel caso di personale delle istituzioni scolastiche educative ed AFAM,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coinvolgimento di minori, qualora affidati alla vigilanza del dipendente.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Al dipendente responsabile di più mancanze compiute con unica azione od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omissione o con più azioni od omissioni tra loro collegate ed accertate con un unico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procedimento, è applicabile la sanzione prevista per la mancanza più grave se le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suddette infrazioni sono punite con sanzioni di diversa gravità.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La sanzione disciplinare dal minimo del rimprovero verbale o scritto al massimo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multa di importo pari a quattro ore di retribuzione si applica, graduando l'entità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delle sanzioni in relazione ai criteri di cui al comma 1, per: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inosservanza delle disposizioni di servizio o delle deliberazioni degli organi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collegiali, anche in tema di assenze per malattia, nonché dell'orario di lavoro, ove non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ricorrano le fattispecie considerate nell’art. 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a) del d.lgs. n.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condotta non conforme a principi di correttezza verso superiori o altri dipendenti 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nei confronti degli utenti o terzi;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per il personale ATA delle istituzioni scolastiche educative e per quello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amministrativo e tecnico dell’AFAM, condotte negligenti e non conformi alle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responsabilità, ai doveri e alla correttezza inerenti alla funzione;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negligenza nell'esecuzione dei compiti assegnati, nella cura dei locali e dei beni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mobili o degli strumenti a lui affidati o sui quali, in relazione alle sue responsabilità,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debba espletare attività di custodia o vigilanza;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inosservanza degli obblighi in materia di prevenzione degli infortuni e di sicurezza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sul lavoro ove non ne sia derivato danno o pregiudizio al servizio o agli interessi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dell’amministrazione o di terzi;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rifiuto di assoggettarsi a visite personali disposte a tutela del patrimonio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dell'amministrazione, nel rispetto di quanto previsto dall' art. 6 della legge. n.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300/1970;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insufficiente rendimento nell'assolvimento dei compiti assegnati, ove non ricorrano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fattispecie considerate nell’art. 55-quater del d.lgs. n. 165/2001;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violazione dell’obbligo previsto dall’art. 55-novies, del d.lgs. n. 165/2001;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i) violazione di doveri ed obblighi di comportamento non ricompresi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precedenti, da cui sia derivato disservizio ovvero danno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 pericolo all'amministrazione, agli utenti o ai terzi.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L'importo delle ritenute per multa sarà introitato dal bilancio dell'amministrazione 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destinato ad attività sociali a favore dei dipendenti.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La sanzione disciplinare della sospensione dal servizio con privazione della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fino a un massimo di 10 giorni si applica, graduando l'entità della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sanzione in relazione ai criteri di cui al comma 1, per: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a) recidiva nelle mancanze previste al comma 3;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particolare gravità delle mancanze previste al comma 3;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ove non ricorra la fattispecie prevista dall’articolo 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b) del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d.lgs. n. 165/2001, assenza ingiustificata dal servizio o arbitrario abbandono dello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stesso; in tali ipotesi, l'entità della sanzione è determinata in relazione alla durata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dell'assenza o dell'abbandono del servizio, al disservizio determinatosi, alla gravità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violazione dei doveri del dipendente, agli eventuali danni causati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all'amministrazione, agli utenti o ai terzi;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d) ingiustificato mancato trasferimento sin dal primo giorno, da parte del personale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ATA delle istituzioni scolastiche ed educative e del personale tecnico 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amministrativo dell’AFAM, con esclusione dei supplenti brevi cui si applica la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 disciplina regolamentare, nella sede assegnata a seguito dell’espletamento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una procedura di mobilità territoriale o professionale;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svolgimento di attività che, durante lo stato di malattia o di infortunio, ritardino il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recupero psico-fisico;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manifestazioni ingiuriose nei confronti dell'amministrazione, salvo che siano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espressione della libertà di pensiero, ai sensi dell'art. 1 della legge n. 300/1970;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ove non sussista la gravità e la reiterazione delle fattispecie considerate nell’art.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e)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165/2001, atti o comportamenti aggressivi,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ostili e denigratori che assumano forme di violenza morale nei confronti di un altro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dipendente, comportamenti minacciosi, ingiuriosi, calunniosi o diffamatori nei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confronti di altri dipendenti o degli utenti o di terzi;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violazione degli obblighi di vigilanza da parte del personale delle istituzioni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scolastiche educative e dell’AFAM nei confronti degli allievi e degli studenti allo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stesso affidati;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i) violazione del segreto di ufficio inerente ad atti o attività non soggetti a pubblicità;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j) violazione di doveri ed obblighi di comportamento non ricompresi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 da cui sia, comunque, derivato grave danno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all’amministrazione, agli utenti o a terzi.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La sospensione dal servizio con privazione della retribuzione fino ad un massimo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quindici giorni si applica nel caso previsto dall’art. 55-bis, comma 7, del d.lgs. n.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 del 2001.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La sospensione dal servizio con privazione della retribuzione fino ad un massimo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tre mesi, si applica nei casi previsti dall’art. 55-sexies, comma 3, del d.lgs. n.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165/2001.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La sospensione dal servizio con privazione della retribuzione da un minimo di tre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fino ad un massimo di tre mesi si applica nel caso previsto dall’art. 55-sexies,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comma 1,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 del 2001.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La sanzione disciplinare della sospensione dal servizio con privazione della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retribuzione da 11 giorni fino ad un massimo di 6 mesi, si applica, graduando l’entità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della sanzione in relazione ai criteri di cui al comma 1, per: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a) recidiva nel biennio delle mancanze previste nel comma 4;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occultamento, da parte del responsabile della custodia, del controllo o della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vigilanza, di fatti e circostanze relativi ad illecito uso, manomissione, distrazione 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sottrazione di somme o beni di pertinenza dell’ente o ad esso affidati;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atti, comportamenti lesivi della dignità della persona o molestie a carattere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sessuale, anche ove non sussista la gravità e la reiterazione oppure che non riguardino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allievi e studenti;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alterchi con vie di fatto negli ambienti di lavoro, anche con gli utenti;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fino a due assenze ingiustificate dal servizio in continuità con le giornate festive 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 riposo settimanale;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ingiustificate assenze collettive nei periodi, individuati dall’amministrazione, in cui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è necessario assicurare la continuità nell’erogazione di servizi all’utenza;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violazione degli obblighi di vigilanza nei confronti di allievi e studenti minorenni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determinata dall’assenza dal servizio o dall’arbitrario abbandono dello stesso;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per il personale ATA delle istituzioni scolastiche ed educative e del personale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tecnico e amministrativo dell’AFAM, compimento di atti in violazione dei propri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doveri che pregiudichino il regolare funzionamento dell’istituzione e per concorso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negli stessi atti.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Ferma la disciplina in tema di licenziamento per giusta causa o giustificato motivo,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sanzione disciplinare del licenziamento si applica: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con preavviso per: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le ipotesi considerate dall’art. 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b) c) e da f)bis a f)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quinquies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del 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 2001;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recidiva nelle violazioni indicate nei commi 5, 6, 7 e 8;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recidiva nel biennio di atti, anche nei riguardi di persona diversa,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comportamenti o molestie a carattere sessuale oppure quando l’atto, il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comportamento o la molestia rivestano carattere di particolare gravità o anche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quando sono compiuti nei confronti di allievi, studenti e studentesse affidati alla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vigilanza del personale delle istituzioni scolastiche ed educative e dell’AFAM;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dichiarazioni false e mendaci, rese dal personale delle istituzioni scolastiche,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educative e AFAM, al fine di ottenere un vantaggio nell’ambito delle procedure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di mobilità territoriale o professionale;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 passata in giudicato, per un delitto che, commesso fuori del servizio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 non attinente in via diretta al rapporto di lavoro, non ne consenta la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prosecuzione per la sua specifica gravità;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violazione degli obblighi di comportamento di cui all’art 16, comma 2, secondo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 terzo periodo del D.P.R. n. 62/2013;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violazioni dei doveri e degli obblighi di comportamento non ricompresi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specificatamente nelle lettere precedenti di gravità tale, secondo i criteri di cui al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comma 1, da non consentire la prosecuzione del rapporto di lavoro;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mancata ripresa del servizio, salvo casi di comprovato impedimento, dopo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periodi di interruzione dell’attività previsti dalle disposizioni legislative 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contrattuali vigenti, alla conclusione del periodo di sospensione o alla scadenza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termine fissato dall’amministrazione.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senza preavviso per: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le ipotesi considerate nell’art. 55-quater,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a), d), e) ed f) del d.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n. 165/2001;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b) commissione di gravi fatti illeciti di rilevanza penale, ivi compresi quelli che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possono dare luogo alla sospensione cautelare, secondo la disciplina dell’art. 15,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fatto salvo quanto previsto dall’art. 16;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c) condanna passata in giudicato per un delitto commesso in servizio o fuori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servizio che, pur non attenendo in via diretta al rapporto di lavoro, non ne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consenta neanche provvisoriamente la prosecuzione per la sua specifica gravità;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commissione in genere - anche nei confronti di terzi - di fatti o atti dolosi, che,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pur non costituendo illeciti di rilevanza penale, sono di gravità tale da non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consentire la prosecuzione neppure provvisoria del rapporto di lavoro;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e) condanna, anche non passata in giudicato: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per i delitti già indicati nell’art. 7, comma 1, e nell’art. 8, comma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d.lgs. n. 235 del 2012;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quando alla condanna consegua comunque l’interdizione perpetua dai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 uffici;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i delitti previsti dall’art. 3, comma 1 della legge 27 marzo 2001 n. 97;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per gravi delitti commessi in servizio;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f) violazioni intenzionali degli obblighi, non ricomprese specificatamente nelle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lettere precedenti, anche nei confronti di terzi, di gravità tale, in relazione ai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criteri di cui al comma 1, da non consentire la prosecuzione neppure provvisoria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 rapporto di lavoro.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Le mancanze non espressamente previste nei commi precedenti sono comunque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sanzionate secondo i criteri di cui al comma 1, facendosi riferimento, quanto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all'individuazione dei fatti sanzionabili, agli obblighi dei lavoratori di cui all’art. 11 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riferendosi, quanto al tipo e alla misura delle sanzioni, ai principi desumibili dai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commi precedenti.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Al codice disciplinare, di cui al presente articolo, deve essere data la massima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pubblicità mediante pubblicazione sul sito istituzionale dell’amministrazione secondo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 previsioni dell’art. 55, comma 2, ultimo periodo, del d.lgs. n. 165/2001.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In sede di prima applicazione del presente CCNL, il codice disciplinare deve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essere obbligatoriamente reso pubblico nelle forme di cui al comma 11, entro 15</w:t>
      </w:r>
    </w:p>
    <w:p w:rsidR="00F81E7D" w:rsidRDefault="00F81E7D" w:rsidP="00F8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giorni dalla data di stipulazione del CCNL e si applica dal quindicesimo giorno</w:t>
      </w:r>
    </w:p>
    <w:p w:rsidR="00B0296A" w:rsidRDefault="00F81E7D" w:rsidP="00F81E7D">
      <w:r>
        <w:rPr>
          <w:rFonts w:ascii="Times New Roman" w:hAnsi="Times New Roman" w:cs="Times New Roman"/>
          <w:color w:val="000000"/>
          <w:sz w:val="28"/>
          <w:szCs w:val="28"/>
        </w:rPr>
        <w:t>successivo a quello della sua pubblicazione.</w:t>
      </w:r>
    </w:p>
    <w:sectPr w:rsidR="00B029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7D" w:rsidRDefault="00F81E7D" w:rsidP="00F81E7D">
      <w:pPr>
        <w:spacing w:after="0" w:line="240" w:lineRule="auto"/>
      </w:pPr>
      <w:r>
        <w:separator/>
      </w:r>
    </w:p>
  </w:endnote>
  <w:endnote w:type="continuationSeparator" w:id="0">
    <w:p w:rsidR="00F81E7D" w:rsidRDefault="00F81E7D" w:rsidP="00F8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249702"/>
      <w:docPartObj>
        <w:docPartGallery w:val="Page Numbers (Bottom of Page)"/>
        <w:docPartUnique/>
      </w:docPartObj>
    </w:sdtPr>
    <w:sdtEndPr/>
    <w:sdtContent>
      <w:p w:rsidR="00F81E7D" w:rsidRDefault="00F81E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DA">
          <w:rPr>
            <w:noProof/>
          </w:rPr>
          <w:t>1</w:t>
        </w:r>
        <w:r>
          <w:fldChar w:fldCharType="end"/>
        </w:r>
      </w:p>
    </w:sdtContent>
  </w:sdt>
  <w:p w:rsidR="00F81E7D" w:rsidRDefault="00F81E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7D" w:rsidRDefault="00F81E7D" w:rsidP="00F81E7D">
      <w:pPr>
        <w:spacing w:after="0" w:line="240" w:lineRule="auto"/>
      </w:pPr>
      <w:r>
        <w:separator/>
      </w:r>
    </w:p>
  </w:footnote>
  <w:footnote w:type="continuationSeparator" w:id="0">
    <w:p w:rsidR="00F81E7D" w:rsidRDefault="00F81E7D" w:rsidP="00F8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7D"/>
    <w:rsid w:val="00016F95"/>
    <w:rsid w:val="001868DA"/>
    <w:rsid w:val="00326F38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E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E7D"/>
  </w:style>
  <w:style w:type="paragraph" w:styleId="Pidipagina">
    <w:name w:val="footer"/>
    <w:basedOn w:val="Normale"/>
    <w:link w:val="PidipaginaCarattere"/>
    <w:uiPriority w:val="99"/>
    <w:unhideWhenUsed/>
    <w:rsid w:val="00F81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E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E7D"/>
  </w:style>
  <w:style w:type="paragraph" w:styleId="Pidipagina">
    <w:name w:val="footer"/>
    <w:basedOn w:val="Normale"/>
    <w:link w:val="PidipaginaCarattere"/>
    <w:uiPriority w:val="99"/>
    <w:unhideWhenUsed/>
    <w:rsid w:val="00F81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2F9A-B7F9-41A3-8FDE-2776E882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Ruschi Simona</cp:lastModifiedBy>
  <cp:revision>2</cp:revision>
  <dcterms:created xsi:type="dcterms:W3CDTF">2020-07-08T15:14:00Z</dcterms:created>
  <dcterms:modified xsi:type="dcterms:W3CDTF">2020-07-08T15:14:00Z</dcterms:modified>
</cp:coreProperties>
</file>